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D58952">
      <w:pPr>
        <w:spacing w:line="600" w:lineRule="auto"/>
        <w:ind w:firstLine="964"/>
        <w:jc w:val="center"/>
        <w:rPr>
          <w:rFonts w:asciiTheme="minorEastAsia" w:hAnsiTheme="minorEastAsia" w:eastAsiaTheme="minorEastAsia" w:cstheme="minorEastAsia"/>
          <w:b/>
          <w:bCs/>
          <w:color w:val="auto"/>
          <w:sz w:val="48"/>
          <w:szCs w:val="56"/>
          <w:highlight w:val="none"/>
        </w:rPr>
      </w:pPr>
    </w:p>
    <w:p w14:paraId="52A1BEB6">
      <w:pPr>
        <w:spacing w:line="360" w:lineRule="auto"/>
        <w:jc w:val="center"/>
        <w:rPr>
          <w:rFonts w:hint="eastAsia" w:ascii="宋体" w:hAnsi="宋体" w:eastAsia="宋体" w:cs="宋体"/>
          <w:b/>
          <w:bCs/>
          <w:color w:val="auto"/>
          <w:sz w:val="44"/>
          <w:szCs w:val="44"/>
          <w:highlight w:val="none"/>
          <w:lang w:eastAsia="zh-CN"/>
        </w:rPr>
      </w:pPr>
      <w:bookmarkStart w:id="0" w:name="OLE_LINK3"/>
      <w:bookmarkStart w:id="1" w:name="OLE_LINK1"/>
      <w:r>
        <w:rPr>
          <w:rFonts w:hint="eastAsia" w:ascii="宋体" w:hAnsi="宋体" w:cs="宋体"/>
          <w:b/>
          <w:bCs/>
          <w:color w:val="auto"/>
          <w:sz w:val="44"/>
          <w:szCs w:val="44"/>
          <w:highlight w:val="none"/>
          <w:lang w:eastAsia="zh-CN"/>
        </w:rPr>
        <w:t>蚌埠学院2026—2027年消防器材采购项目（二次）</w:t>
      </w:r>
    </w:p>
    <w:p w14:paraId="46F44DAD">
      <w:pPr>
        <w:spacing w:line="360" w:lineRule="auto"/>
        <w:ind w:firstLine="880"/>
        <w:jc w:val="center"/>
        <w:rPr>
          <w:rFonts w:asciiTheme="minorEastAsia" w:hAnsiTheme="minorEastAsia" w:eastAsiaTheme="minorEastAsia" w:cstheme="minorEastAsia"/>
          <w:color w:val="auto"/>
          <w:sz w:val="44"/>
          <w:szCs w:val="44"/>
          <w:highlight w:val="none"/>
        </w:rPr>
      </w:pPr>
    </w:p>
    <w:p w14:paraId="7C24C5F4">
      <w:pPr>
        <w:spacing w:line="360" w:lineRule="auto"/>
        <w:ind w:firstLine="880"/>
        <w:jc w:val="center"/>
        <w:rPr>
          <w:rFonts w:asciiTheme="minorEastAsia" w:hAnsiTheme="minorEastAsia" w:eastAsiaTheme="minorEastAsia" w:cstheme="minorEastAsia"/>
          <w:color w:val="auto"/>
          <w:sz w:val="44"/>
          <w:szCs w:val="44"/>
          <w:highlight w:val="none"/>
        </w:rPr>
      </w:pPr>
    </w:p>
    <w:p w14:paraId="2C10DF7D">
      <w:pPr>
        <w:ind w:firstLine="1205"/>
        <w:jc w:val="center"/>
        <w:rPr>
          <w:rFonts w:asciiTheme="minorEastAsia" w:hAnsiTheme="minorEastAsia" w:eastAsiaTheme="minorEastAsia" w:cstheme="minorEastAsia"/>
          <w:b/>
          <w:bCs/>
          <w:color w:val="auto"/>
          <w:sz w:val="60"/>
          <w:szCs w:val="60"/>
          <w:highlight w:val="none"/>
        </w:rPr>
      </w:pPr>
      <w:r>
        <w:rPr>
          <w:rFonts w:hint="eastAsia" w:asciiTheme="minorEastAsia" w:hAnsiTheme="minorEastAsia" w:eastAsiaTheme="minorEastAsia" w:cstheme="minorEastAsia"/>
          <w:b/>
          <w:bCs/>
          <w:color w:val="auto"/>
          <w:sz w:val="60"/>
          <w:szCs w:val="60"/>
          <w:highlight w:val="none"/>
        </w:rPr>
        <w:t>比选文件</w:t>
      </w:r>
    </w:p>
    <w:bookmarkEnd w:id="0"/>
    <w:bookmarkEnd w:id="1"/>
    <w:p w14:paraId="477FAEB7">
      <w:pPr>
        <w:spacing w:line="360" w:lineRule="auto"/>
        <w:ind w:firstLine="1446"/>
        <w:jc w:val="center"/>
        <w:rPr>
          <w:rFonts w:asciiTheme="minorEastAsia" w:hAnsiTheme="minorEastAsia" w:eastAsiaTheme="minorEastAsia" w:cstheme="minorEastAsia"/>
          <w:b/>
          <w:bCs/>
          <w:color w:val="auto"/>
          <w:sz w:val="72"/>
          <w:szCs w:val="72"/>
          <w:highlight w:val="none"/>
        </w:rPr>
      </w:pPr>
    </w:p>
    <w:p w14:paraId="37C686A4">
      <w:pPr>
        <w:spacing w:line="360" w:lineRule="auto"/>
        <w:ind w:firstLine="643"/>
        <w:jc w:val="center"/>
        <w:rPr>
          <w:rFonts w:hint="default" w:asciiTheme="minorEastAsia" w:hAnsiTheme="minorEastAsia" w:eastAsiaTheme="minorEastAsia" w:cstheme="minorEastAsia"/>
          <w:b/>
          <w:bCs/>
          <w:color w:val="auto"/>
          <w:sz w:val="32"/>
          <w:szCs w:val="28"/>
          <w:highlight w:val="none"/>
          <w:lang w:val="en-US" w:eastAsia="zh-CN"/>
        </w:rPr>
      </w:pPr>
      <w:r>
        <w:rPr>
          <w:rFonts w:hint="eastAsia" w:asciiTheme="minorEastAsia" w:hAnsiTheme="minorEastAsia" w:eastAsiaTheme="minorEastAsia" w:cstheme="minorEastAsia"/>
          <w:b/>
          <w:bCs/>
          <w:color w:val="auto"/>
          <w:sz w:val="32"/>
          <w:szCs w:val="36"/>
          <w:highlight w:val="none"/>
        </w:rPr>
        <w:t>项目编号：</w:t>
      </w:r>
      <w:r>
        <w:rPr>
          <w:rFonts w:hint="eastAsia" w:asciiTheme="minorEastAsia" w:hAnsiTheme="minorEastAsia" w:eastAsiaTheme="minorEastAsia" w:cstheme="minorEastAsia"/>
          <w:b/>
          <w:bCs/>
          <w:color w:val="auto"/>
          <w:sz w:val="32"/>
          <w:szCs w:val="36"/>
          <w:highlight w:val="none"/>
          <w:lang w:eastAsia="zh-CN"/>
        </w:rPr>
        <w:t>2026WYHW-HF-C630526</w:t>
      </w:r>
    </w:p>
    <w:p w14:paraId="7644DA61">
      <w:pPr>
        <w:spacing w:line="560" w:lineRule="exact"/>
        <w:ind w:firstLine="1928"/>
        <w:jc w:val="center"/>
        <w:rPr>
          <w:rFonts w:asciiTheme="minorEastAsia" w:hAnsiTheme="minorEastAsia" w:eastAsiaTheme="minorEastAsia" w:cstheme="minorEastAsia"/>
          <w:color w:val="auto"/>
          <w:sz w:val="44"/>
          <w:szCs w:val="44"/>
          <w:highlight w:val="none"/>
        </w:rPr>
      </w:pPr>
    </w:p>
    <w:p w14:paraId="6A5E0454">
      <w:pPr>
        <w:ind w:firstLine="1446"/>
        <w:jc w:val="center"/>
        <w:rPr>
          <w:rFonts w:asciiTheme="minorEastAsia" w:hAnsiTheme="minorEastAsia" w:eastAsiaTheme="minorEastAsia" w:cstheme="minorEastAsia"/>
          <w:b/>
          <w:bCs/>
          <w:color w:val="auto"/>
          <w:sz w:val="72"/>
          <w:szCs w:val="72"/>
          <w:highlight w:val="none"/>
        </w:rPr>
      </w:pPr>
      <w:r>
        <w:rPr>
          <w:rFonts w:hint="eastAsia" w:asciiTheme="minorEastAsia" w:hAnsiTheme="minorEastAsia" w:eastAsiaTheme="minorEastAsia" w:cstheme="minorEastAsia"/>
          <w:b/>
          <w:color w:val="auto"/>
          <w:sz w:val="96"/>
          <w:szCs w:val="120"/>
          <w:highlight w:val="none"/>
        </w:rPr>
        <w:drawing>
          <wp:inline distT="0" distB="0" distL="114300" distR="114300">
            <wp:extent cx="1115060" cy="1428750"/>
            <wp:effectExtent l="0" t="0" r="8890" b="0"/>
            <wp:docPr id="13" name="图片 13" descr="皖岳信合方版logo 2.0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皖岳信合方版logo 2.0版"/>
                    <pic:cNvPicPr>
                      <a:picLocks noChangeAspect="1"/>
                    </pic:cNvPicPr>
                  </pic:nvPicPr>
                  <pic:blipFill>
                    <a:blip r:embed="rId10"/>
                    <a:stretch>
                      <a:fillRect/>
                    </a:stretch>
                  </pic:blipFill>
                  <pic:spPr>
                    <a:xfrm>
                      <a:off x="0" y="0"/>
                      <a:ext cx="1115060" cy="1428750"/>
                    </a:xfrm>
                    <a:prstGeom prst="rect">
                      <a:avLst/>
                    </a:prstGeom>
                  </pic:spPr>
                </pic:pic>
              </a:graphicData>
            </a:graphic>
          </wp:inline>
        </w:drawing>
      </w:r>
    </w:p>
    <w:p w14:paraId="77BD1F1E">
      <w:pPr>
        <w:ind w:firstLine="1446"/>
        <w:jc w:val="center"/>
        <w:rPr>
          <w:rFonts w:asciiTheme="minorEastAsia" w:hAnsiTheme="minorEastAsia" w:eastAsiaTheme="minorEastAsia" w:cstheme="minorEastAsia"/>
          <w:b/>
          <w:bCs/>
          <w:color w:val="auto"/>
          <w:sz w:val="72"/>
          <w:szCs w:val="72"/>
          <w:highlight w:val="none"/>
        </w:rPr>
      </w:pPr>
    </w:p>
    <w:p w14:paraId="5C04B663">
      <w:pPr>
        <w:spacing w:line="560" w:lineRule="exact"/>
        <w:ind w:firstLine="640"/>
        <w:jc w:val="left"/>
        <w:rPr>
          <w:rFonts w:asciiTheme="minorEastAsia" w:hAnsiTheme="minorEastAsia" w:eastAsiaTheme="minorEastAsia" w:cstheme="minorEastAsia"/>
          <w:color w:val="auto"/>
          <w:sz w:val="32"/>
          <w:szCs w:val="32"/>
          <w:highlight w:val="none"/>
        </w:rPr>
      </w:pPr>
    </w:p>
    <w:p w14:paraId="675DA6CC">
      <w:pPr>
        <w:spacing w:line="560" w:lineRule="exact"/>
        <w:ind w:firstLine="1120" w:firstLineChars="400"/>
        <w:rPr>
          <w:rFonts w:hint="eastAsia" w:asciiTheme="minorEastAsia" w:hAnsiTheme="minorEastAsia" w:eastAsiaTheme="minorEastAsia" w:cstheme="minorEastAsia"/>
          <w:color w:val="auto"/>
          <w:sz w:val="28"/>
          <w:szCs w:val="28"/>
          <w:highlight w:val="none"/>
          <w:lang w:eastAsia="zh-CN"/>
        </w:rPr>
      </w:pPr>
      <w:r>
        <w:rPr>
          <w:rFonts w:hint="eastAsia" w:asciiTheme="minorEastAsia" w:hAnsiTheme="minorEastAsia" w:eastAsiaTheme="minorEastAsia" w:cstheme="minorEastAsia"/>
          <w:color w:val="auto"/>
          <w:sz w:val="28"/>
          <w:szCs w:val="28"/>
          <w:highlight w:val="none"/>
        </w:rPr>
        <w:t>采 购 人：</w:t>
      </w:r>
      <w:r>
        <w:rPr>
          <w:rFonts w:hint="eastAsia" w:asciiTheme="minorEastAsia" w:hAnsiTheme="minorEastAsia" w:eastAsiaTheme="minorEastAsia" w:cstheme="minorEastAsia"/>
          <w:color w:val="auto"/>
          <w:sz w:val="28"/>
          <w:szCs w:val="28"/>
          <w:highlight w:val="none"/>
          <w:lang w:eastAsia="zh-CN"/>
        </w:rPr>
        <w:t>蚌埠学院</w:t>
      </w:r>
    </w:p>
    <w:p w14:paraId="54A50370">
      <w:pPr>
        <w:spacing w:line="560" w:lineRule="exact"/>
        <w:ind w:firstLine="1120" w:firstLineChars="400"/>
        <w:rPr>
          <w:rFonts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采购代理机构：安徽皖岳信合项目管理有限公司</w:t>
      </w:r>
    </w:p>
    <w:p w14:paraId="32216BA3">
      <w:pPr>
        <w:spacing w:line="560" w:lineRule="exact"/>
        <w:ind w:firstLine="1120" w:firstLineChars="400"/>
        <w:rPr>
          <w:rFonts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t>编制时间：202</w:t>
      </w:r>
      <w:r>
        <w:rPr>
          <w:rFonts w:hint="eastAsia" w:asciiTheme="minorEastAsia" w:hAnsiTheme="minorEastAsia" w:eastAsiaTheme="minorEastAsia" w:cstheme="minorEastAsia"/>
          <w:color w:val="auto"/>
          <w:sz w:val="28"/>
          <w:szCs w:val="28"/>
          <w:highlight w:val="none"/>
          <w:lang w:val="en-US" w:eastAsia="zh-CN"/>
        </w:rPr>
        <w:t>6</w:t>
      </w:r>
      <w:r>
        <w:rPr>
          <w:rFonts w:hint="eastAsia" w:asciiTheme="minorEastAsia" w:hAnsiTheme="minorEastAsia" w:eastAsiaTheme="minorEastAsia" w:cstheme="minorEastAsia"/>
          <w:color w:val="auto"/>
          <w:sz w:val="28"/>
          <w:szCs w:val="28"/>
          <w:highlight w:val="none"/>
        </w:rPr>
        <w:t>年</w:t>
      </w:r>
      <w:r>
        <w:rPr>
          <w:rFonts w:hint="eastAsia" w:asciiTheme="minorEastAsia" w:hAnsiTheme="minorEastAsia" w:eastAsiaTheme="minorEastAsia" w:cstheme="minorEastAsia"/>
          <w:color w:val="auto"/>
          <w:sz w:val="28"/>
          <w:szCs w:val="28"/>
          <w:highlight w:val="none"/>
          <w:lang w:val="en-US" w:eastAsia="zh-CN"/>
        </w:rPr>
        <w:t>10</w:t>
      </w:r>
      <w:r>
        <w:rPr>
          <w:rFonts w:hint="eastAsia" w:asciiTheme="minorEastAsia" w:hAnsiTheme="minorEastAsia" w:eastAsiaTheme="minorEastAsia" w:cstheme="minorEastAsia"/>
          <w:color w:val="auto"/>
          <w:sz w:val="28"/>
          <w:szCs w:val="28"/>
          <w:highlight w:val="none"/>
        </w:rPr>
        <w:t>月</w:t>
      </w:r>
    </w:p>
    <w:p w14:paraId="342F424F">
      <w:pPr>
        <w:spacing w:line="560" w:lineRule="exact"/>
        <w:ind w:firstLine="880"/>
        <w:jc w:val="center"/>
        <w:rPr>
          <w:rFonts w:asciiTheme="minorEastAsia" w:hAnsiTheme="minorEastAsia" w:eastAsiaTheme="minorEastAsia" w:cstheme="minorEastAsia"/>
          <w:color w:val="auto"/>
          <w:sz w:val="44"/>
          <w:szCs w:val="44"/>
          <w:highlight w:val="none"/>
        </w:rPr>
        <w:sectPr>
          <w:headerReference r:id="rId3" w:type="default"/>
          <w:pgSz w:w="11906" w:h="16838"/>
          <w:pgMar w:top="1440" w:right="1800" w:bottom="1440" w:left="1800" w:header="624" w:footer="992" w:gutter="0"/>
          <w:cols w:space="0" w:num="1"/>
          <w:docGrid w:type="lines" w:linePitch="312" w:charSpace="0"/>
        </w:sectPr>
      </w:pPr>
    </w:p>
    <w:p w14:paraId="7A0C49F4">
      <w:pPr>
        <w:spacing w:line="560" w:lineRule="exact"/>
        <w:ind w:firstLine="880"/>
        <w:rPr>
          <w:rFonts w:asciiTheme="minorEastAsia" w:hAnsiTheme="minorEastAsia" w:eastAsiaTheme="minorEastAsia" w:cstheme="minorEastAsia"/>
          <w:color w:val="auto"/>
          <w:sz w:val="44"/>
          <w:szCs w:val="44"/>
          <w:highlight w:val="none"/>
        </w:rPr>
      </w:pPr>
    </w:p>
    <w:p w14:paraId="48D6277F">
      <w:pPr>
        <w:spacing w:line="560" w:lineRule="exact"/>
        <w:ind w:firstLine="643"/>
        <w:jc w:val="center"/>
        <w:rPr>
          <w:rFonts w:asciiTheme="minorEastAsia" w:hAnsiTheme="minorEastAsia" w:eastAsiaTheme="minorEastAsia" w:cstheme="minorEastAsia"/>
          <w:b/>
          <w:bCs/>
          <w:color w:val="auto"/>
          <w:sz w:val="32"/>
          <w:szCs w:val="32"/>
          <w:highlight w:val="none"/>
        </w:rPr>
      </w:pPr>
      <w:r>
        <w:rPr>
          <w:rFonts w:hint="eastAsia" w:asciiTheme="minorEastAsia" w:hAnsiTheme="minorEastAsia" w:eastAsiaTheme="minorEastAsia" w:cstheme="minorEastAsia"/>
          <w:b/>
          <w:bCs/>
          <w:color w:val="auto"/>
          <w:sz w:val="32"/>
          <w:szCs w:val="32"/>
          <w:highlight w:val="none"/>
        </w:rPr>
        <w:t>目  录</w:t>
      </w:r>
    </w:p>
    <w:p w14:paraId="6E20E7E4">
      <w:pPr>
        <w:spacing w:line="560" w:lineRule="exact"/>
        <w:ind w:firstLine="643"/>
        <w:jc w:val="center"/>
        <w:rPr>
          <w:rFonts w:asciiTheme="minorEastAsia" w:hAnsiTheme="minorEastAsia" w:eastAsiaTheme="minorEastAsia" w:cstheme="minorEastAsia"/>
          <w:b/>
          <w:bCs/>
          <w:color w:val="auto"/>
          <w:sz w:val="32"/>
          <w:szCs w:val="32"/>
          <w:highlight w:val="none"/>
        </w:rPr>
      </w:pPr>
    </w:p>
    <w:p w14:paraId="79B1B6D2">
      <w:pPr>
        <w:pStyle w:val="23"/>
        <w:tabs>
          <w:tab w:val="right" w:leader="dot" w:pos="8306"/>
        </w:tabs>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TOC \o "1-3" \h \u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HYPERLINK \l _Toc12245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第一章 比选公告</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_Toc12245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2</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462F3D09">
      <w:pPr>
        <w:pStyle w:val="23"/>
        <w:tabs>
          <w:tab w:val="right" w:leader="dot" w:pos="8306"/>
        </w:tabs>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HYPERLINK \l _Toc6115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第二章 供应商须知前附表</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_Toc6115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5</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7508397C">
      <w:pPr>
        <w:pStyle w:val="23"/>
        <w:tabs>
          <w:tab w:val="right" w:leader="dot" w:pos="8306"/>
        </w:tabs>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HYPERLINK \l _Toc26196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第三章 采购需求</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_Toc26196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10</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5C8B01EC">
      <w:pPr>
        <w:pStyle w:val="23"/>
        <w:tabs>
          <w:tab w:val="right" w:leader="dot" w:pos="8306"/>
        </w:tabs>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HYPERLINK \l _Toc28928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第四章 评审办法</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_Toc28928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27</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01E14800">
      <w:pPr>
        <w:pStyle w:val="23"/>
        <w:tabs>
          <w:tab w:val="right" w:leader="dot" w:pos="8306"/>
        </w:tabs>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HYPERLINK \l _Toc23854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第五章 供应商须知</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_Toc23854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31</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38A98EE8">
      <w:pPr>
        <w:pStyle w:val="23"/>
        <w:tabs>
          <w:tab w:val="right" w:leader="dot" w:pos="8306"/>
        </w:tabs>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HYPERLINK \l _Toc13242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第六章 采购合同</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_Toc13242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40</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3B6D00B3">
      <w:pPr>
        <w:pStyle w:val="23"/>
        <w:tabs>
          <w:tab w:val="right" w:leader="dot" w:pos="8306"/>
        </w:tabs>
        <w:rPr>
          <w:color w:val="auto"/>
          <w:highlight w:val="none"/>
        </w:rPr>
      </w:pP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HYPERLINK \l _Toc31040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lang w:val="en-US" w:eastAsia="zh-CN"/>
        </w:rPr>
        <w:t>第七章 响应文件格式</w:t>
      </w:r>
      <w:r>
        <w:rPr>
          <w:rFonts w:hint="eastAsia" w:asciiTheme="minorEastAsia" w:hAnsiTheme="minorEastAsia" w:eastAsiaTheme="minorEastAsia" w:cstheme="minorEastAsia"/>
          <w:color w:val="auto"/>
          <w:sz w:val="28"/>
          <w:szCs w:val="28"/>
          <w:highlight w:val="none"/>
        </w:rPr>
        <w:tab/>
      </w:r>
      <w:r>
        <w:rPr>
          <w:rFonts w:hint="eastAsia" w:asciiTheme="minorEastAsia" w:hAnsiTheme="minorEastAsia" w:eastAsiaTheme="minorEastAsia" w:cstheme="minorEastAsia"/>
          <w:color w:val="auto"/>
          <w:sz w:val="28"/>
          <w:szCs w:val="28"/>
          <w:highlight w:val="none"/>
        </w:rPr>
        <w:fldChar w:fldCharType="begin"/>
      </w:r>
      <w:r>
        <w:rPr>
          <w:rFonts w:hint="eastAsia" w:asciiTheme="minorEastAsia" w:hAnsiTheme="minorEastAsia" w:eastAsiaTheme="minorEastAsia" w:cstheme="minorEastAsia"/>
          <w:color w:val="auto"/>
          <w:sz w:val="28"/>
          <w:szCs w:val="28"/>
          <w:highlight w:val="none"/>
        </w:rPr>
        <w:instrText xml:space="preserve"> PAGEREF _Toc31040 \h </w:instrText>
      </w:r>
      <w:r>
        <w:rPr>
          <w:rFonts w:hint="eastAsia" w:asciiTheme="minorEastAsia" w:hAnsiTheme="minorEastAsia" w:eastAsiaTheme="minorEastAsia" w:cstheme="minorEastAsia"/>
          <w:color w:val="auto"/>
          <w:sz w:val="28"/>
          <w:szCs w:val="28"/>
          <w:highlight w:val="none"/>
        </w:rPr>
        <w:fldChar w:fldCharType="separate"/>
      </w:r>
      <w:r>
        <w:rPr>
          <w:rFonts w:hint="eastAsia" w:asciiTheme="minorEastAsia" w:hAnsiTheme="minorEastAsia" w:eastAsiaTheme="minorEastAsia" w:cstheme="minorEastAsia"/>
          <w:color w:val="auto"/>
          <w:sz w:val="28"/>
          <w:szCs w:val="28"/>
          <w:highlight w:val="none"/>
        </w:rPr>
        <w:t>44</w:t>
      </w:r>
      <w:r>
        <w:rPr>
          <w:rFonts w:hint="eastAsia" w:asciiTheme="minorEastAsia" w:hAnsiTheme="minorEastAsia" w:eastAsiaTheme="minorEastAsia" w:cstheme="minorEastAsia"/>
          <w:color w:val="auto"/>
          <w:sz w:val="28"/>
          <w:szCs w:val="28"/>
          <w:highlight w:val="none"/>
        </w:rPr>
        <w:fldChar w:fldCharType="end"/>
      </w:r>
      <w:r>
        <w:rPr>
          <w:rFonts w:hint="eastAsia" w:asciiTheme="minorEastAsia" w:hAnsiTheme="minorEastAsia" w:eastAsiaTheme="minorEastAsia" w:cstheme="minorEastAsia"/>
          <w:color w:val="auto"/>
          <w:sz w:val="28"/>
          <w:szCs w:val="28"/>
          <w:highlight w:val="none"/>
        </w:rPr>
        <w:fldChar w:fldCharType="end"/>
      </w:r>
    </w:p>
    <w:p w14:paraId="1F5995B5">
      <w:pPr>
        <w:pStyle w:val="25"/>
        <w:tabs>
          <w:tab w:val="right" w:leader="dot" w:pos="8306"/>
        </w:tabs>
        <w:rPr>
          <w:color w:val="auto"/>
          <w:highlight w:val="none"/>
        </w:rPr>
      </w:pPr>
    </w:p>
    <w:p w14:paraId="2F1966E9">
      <w:pPr>
        <w:spacing w:line="360" w:lineRule="auto"/>
        <w:ind w:firstLine="560"/>
        <w:rPr>
          <w:rFonts w:hint="eastAsia" w:asciiTheme="minorEastAsia" w:hAnsiTheme="minorEastAsia" w:eastAsiaTheme="minorEastAsia" w:cstheme="minorEastAsia"/>
          <w:color w:val="auto"/>
          <w:sz w:val="28"/>
          <w:szCs w:val="28"/>
          <w:highlight w:val="none"/>
        </w:rPr>
      </w:pPr>
      <w:r>
        <w:rPr>
          <w:rFonts w:hint="eastAsia" w:asciiTheme="minorEastAsia" w:hAnsiTheme="minorEastAsia" w:eastAsiaTheme="minorEastAsia" w:cstheme="minorEastAsia"/>
          <w:color w:val="auto"/>
          <w:szCs w:val="28"/>
          <w:highlight w:val="none"/>
        </w:rPr>
        <w:fldChar w:fldCharType="end"/>
      </w:r>
    </w:p>
    <w:p w14:paraId="07C2CAAB">
      <w:pPr>
        <w:pStyle w:val="2"/>
        <w:spacing w:line="240" w:lineRule="auto"/>
        <w:ind w:firstLine="643"/>
        <w:jc w:val="center"/>
        <w:rPr>
          <w:color w:val="auto"/>
          <w:sz w:val="32"/>
          <w:szCs w:val="32"/>
          <w:highlight w:val="none"/>
        </w:rPr>
        <w:sectPr>
          <w:headerReference r:id="rId4" w:type="default"/>
          <w:footerReference r:id="rId5" w:type="default"/>
          <w:pgSz w:w="11906" w:h="16838"/>
          <w:pgMar w:top="1440" w:right="1800" w:bottom="1440" w:left="1800" w:header="624" w:footer="850" w:gutter="0"/>
          <w:pgNumType w:start="1"/>
          <w:cols w:space="0" w:num="1"/>
          <w:docGrid w:type="lines" w:linePitch="312" w:charSpace="0"/>
        </w:sectPr>
      </w:pPr>
    </w:p>
    <w:p w14:paraId="455299BC">
      <w:pPr>
        <w:pStyle w:val="2"/>
        <w:spacing w:line="240" w:lineRule="auto"/>
        <w:ind w:firstLine="643"/>
        <w:jc w:val="center"/>
        <w:rPr>
          <w:color w:val="auto"/>
          <w:sz w:val="32"/>
          <w:szCs w:val="32"/>
          <w:highlight w:val="none"/>
        </w:rPr>
      </w:pPr>
      <w:bookmarkStart w:id="2" w:name="_Toc12245"/>
      <w:r>
        <w:rPr>
          <w:rFonts w:hint="eastAsia"/>
          <w:color w:val="auto"/>
          <w:sz w:val="32"/>
          <w:szCs w:val="32"/>
          <w:highlight w:val="none"/>
        </w:rPr>
        <w:t>第一章 比选公告</w:t>
      </w:r>
      <w:bookmarkEnd w:id="2"/>
    </w:p>
    <w:p w14:paraId="2C10783E">
      <w:pPr>
        <w:pBdr>
          <w:top w:val="single" w:color="auto" w:sz="4" w:space="1"/>
          <w:left w:val="single" w:color="auto" w:sz="4" w:space="4"/>
          <w:bottom w:val="single" w:color="auto" w:sz="4" w:space="1"/>
          <w:right w:val="single" w:color="auto" w:sz="4" w:space="4"/>
        </w:pBdr>
        <w:spacing w:line="360" w:lineRule="auto"/>
        <w:ind w:firstLine="480" w:firstLineChars="200"/>
        <w:rPr>
          <w:rFonts w:ascii="宋体" w:hAnsi="宋体"/>
          <w:color w:val="auto"/>
          <w:sz w:val="24"/>
          <w:szCs w:val="28"/>
          <w:highlight w:val="none"/>
        </w:rPr>
      </w:pPr>
      <w:r>
        <w:rPr>
          <w:rFonts w:hint="eastAsia" w:ascii="宋体" w:hAnsi="宋体"/>
          <w:color w:val="auto"/>
          <w:sz w:val="24"/>
          <w:szCs w:val="28"/>
          <w:highlight w:val="none"/>
        </w:rPr>
        <w:t>项目概况</w:t>
      </w:r>
    </w:p>
    <w:p w14:paraId="52FFCE0C">
      <w:pPr>
        <w:pBdr>
          <w:top w:val="single" w:color="auto" w:sz="4" w:space="1"/>
          <w:left w:val="single" w:color="auto" w:sz="4" w:space="4"/>
          <w:bottom w:val="single" w:color="auto" w:sz="4" w:space="1"/>
          <w:right w:val="single" w:color="auto" w:sz="4" w:space="4"/>
        </w:pBdr>
        <w:spacing w:line="360" w:lineRule="auto"/>
        <w:ind w:firstLine="480" w:firstLineChars="200"/>
        <w:rPr>
          <w:rFonts w:hint="eastAsia" w:asciiTheme="minorEastAsia" w:hAnsiTheme="minorEastAsia" w:eastAsiaTheme="minorEastAsia" w:cstheme="minorEastAsia"/>
          <w:color w:val="auto"/>
          <w:sz w:val="24"/>
          <w:szCs w:val="28"/>
          <w:highlight w:val="none"/>
          <w:lang w:val="en-US" w:eastAsia="zh-CN"/>
        </w:rPr>
      </w:pPr>
      <w:r>
        <w:rPr>
          <w:rFonts w:hint="eastAsia" w:asciiTheme="minorEastAsia" w:hAnsiTheme="minorEastAsia" w:eastAsiaTheme="minorEastAsia" w:cstheme="minorEastAsia"/>
          <w:color w:val="auto"/>
          <w:sz w:val="24"/>
          <w:szCs w:val="28"/>
          <w:highlight w:val="none"/>
          <w:u w:val="single"/>
          <w:lang w:eastAsia="zh-CN"/>
        </w:rPr>
        <w:t>蚌埠学院2026—2027年消防器材采购项目（二次）</w:t>
      </w:r>
      <w:r>
        <w:rPr>
          <w:rFonts w:hint="eastAsia" w:asciiTheme="minorEastAsia" w:hAnsiTheme="minorEastAsia" w:eastAsiaTheme="minorEastAsia" w:cstheme="minorEastAsia"/>
          <w:color w:val="auto"/>
          <w:sz w:val="24"/>
          <w:szCs w:val="28"/>
          <w:highlight w:val="none"/>
        </w:rPr>
        <w:t>的潜在供应商应在</w:t>
      </w:r>
      <w:r>
        <w:rPr>
          <w:rFonts w:hint="eastAsia" w:asciiTheme="minorEastAsia" w:hAnsiTheme="minorEastAsia" w:eastAsiaTheme="minorEastAsia" w:cstheme="minorEastAsia"/>
          <w:color w:val="auto"/>
          <w:sz w:val="24"/>
          <w:highlight w:val="none"/>
          <w:u w:val="single"/>
        </w:rPr>
        <w:t xml:space="preserve"> 皖岳信合电子交易平台（http://yunscai.ahwyxh.com/） </w:t>
      </w:r>
      <w:r>
        <w:rPr>
          <w:rFonts w:hint="eastAsia" w:asciiTheme="minorEastAsia" w:hAnsiTheme="minorEastAsia" w:eastAsiaTheme="minorEastAsia" w:cstheme="minorEastAsia"/>
          <w:color w:val="auto"/>
          <w:sz w:val="24"/>
          <w:szCs w:val="28"/>
          <w:highlight w:val="none"/>
        </w:rPr>
        <w:t>获取比选文件，并于</w:t>
      </w:r>
      <w:r>
        <w:rPr>
          <w:rFonts w:hint="eastAsia" w:asciiTheme="minorEastAsia" w:hAnsiTheme="minorEastAsia" w:eastAsiaTheme="minorEastAsia" w:cstheme="minorEastAsia"/>
          <w:color w:val="auto"/>
          <w:sz w:val="24"/>
          <w:szCs w:val="28"/>
          <w:highlight w:val="none"/>
          <w:u w:val="single"/>
          <w:lang w:eastAsia="zh-CN"/>
        </w:rPr>
        <w:t>2026</w:t>
      </w:r>
      <w:r>
        <w:rPr>
          <w:rFonts w:hint="eastAsia" w:asciiTheme="minorEastAsia" w:hAnsiTheme="minorEastAsia" w:eastAsiaTheme="minorEastAsia" w:cstheme="minorEastAsia"/>
          <w:bCs/>
          <w:color w:val="auto"/>
          <w:sz w:val="24"/>
          <w:szCs w:val="28"/>
          <w:highlight w:val="none"/>
          <w:u w:val="single"/>
        </w:rPr>
        <w:t>年</w:t>
      </w:r>
      <w:r>
        <w:rPr>
          <w:rFonts w:hint="eastAsia" w:asciiTheme="minorEastAsia" w:hAnsiTheme="minorEastAsia" w:eastAsiaTheme="minorEastAsia" w:cstheme="minorEastAsia"/>
          <w:bCs/>
          <w:color w:val="auto"/>
          <w:sz w:val="24"/>
          <w:szCs w:val="28"/>
          <w:highlight w:val="none"/>
          <w:u w:val="single"/>
          <w:lang w:val="en-US" w:eastAsia="zh-CN"/>
        </w:rPr>
        <w:t>11</w:t>
      </w:r>
      <w:r>
        <w:rPr>
          <w:rFonts w:hint="eastAsia" w:asciiTheme="minorEastAsia" w:hAnsiTheme="minorEastAsia" w:eastAsiaTheme="minorEastAsia" w:cstheme="minorEastAsia"/>
          <w:bCs/>
          <w:color w:val="auto"/>
          <w:sz w:val="24"/>
          <w:szCs w:val="28"/>
          <w:highlight w:val="none"/>
          <w:u w:val="single"/>
        </w:rPr>
        <w:t>月</w:t>
      </w:r>
      <w:r>
        <w:rPr>
          <w:rFonts w:hint="eastAsia" w:asciiTheme="minorEastAsia" w:hAnsiTheme="minorEastAsia" w:eastAsiaTheme="minorEastAsia" w:cstheme="minorEastAsia"/>
          <w:bCs/>
          <w:color w:val="auto"/>
          <w:sz w:val="24"/>
          <w:szCs w:val="28"/>
          <w:highlight w:val="none"/>
          <w:u w:val="single"/>
          <w:lang w:val="en-US" w:eastAsia="zh-CN"/>
        </w:rPr>
        <w:t>5</w:t>
      </w:r>
      <w:r>
        <w:rPr>
          <w:rFonts w:hint="eastAsia" w:asciiTheme="minorEastAsia" w:hAnsiTheme="minorEastAsia" w:eastAsiaTheme="minorEastAsia" w:cstheme="minorEastAsia"/>
          <w:bCs/>
          <w:color w:val="auto"/>
          <w:sz w:val="24"/>
          <w:szCs w:val="28"/>
          <w:highlight w:val="none"/>
          <w:u w:val="single"/>
        </w:rPr>
        <w:t>日</w:t>
      </w:r>
      <w:r>
        <w:rPr>
          <w:rFonts w:hint="eastAsia" w:asciiTheme="minorEastAsia" w:hAnsiTheme="minorEastAsia" w:eastAsiaTheme="minorEastAsia" w:cstheme="minorEastAsia"/>
          <w:bCs/>
          <w:color w:val="auto"/>
          <w:sz w:val="24"/>
          <w:szCs w:val="28"/>
          <w:highlight w:val="none"/>
          <w:u w:val="single"/>
          <w:lang w:val="en-US" w:eastAsia="zh-CN"/>
        </w:rPr>
        <w:t>14</w:t>
      </w:r>
      <w:r>
        <w:rPr>
          <w:rFonts w:hint="eastAsia" w:asciiTheme="minorEastAsia" w:hAnsiTheme="minorEastAsia" w:eastAsiaTheme="minorEastAsia" w:cstheme="minorEastAsia"/>
          <w:bCs/>
          <w:color w:val="auto"/>
          <w:sz w:val="24"/>
          <w:szCs w:val="28"/>
          <w:highlight w:val="none"/>
          <w:u w:val="single"/>
        </w:rPr>
        <w:t>点</w:t>
      </w:r>
      <w:r>
        <w:rPr>
          <w:rFonts w:hint="eastAsia" w:asciiTheme="minorEastAsia" w:hAnsiTheme="minorEastAsia" w:eastAsiaTheme="minorEastAsia" w:cstheme="minorEastAsia"/>
          <w:bCs/>
          <w:color w:val="auto"/>
          <w:sz w:val="24"/>
          <w:szCs w:val="28"/>
          <w:highlight w:val="none"/>
          <w:u w:val="single"/>
          <w:lang w:val="en-US" w:eastAsia="zh-CN"/>
        </w:rPr>
        <w:t>3</w:t>
      </w:r>
      <w:r>
        <w:rPr>
          <w:rFonts w:hint="eastAsia" w:asciiTheme="minorEastAsia" w:hAnsiTheme="minorEastAsia" w:eastAsiaTheme="minorEastAsia" w:cstheme="minorEastAsia"/>
          <w:bCs/>
          <w:color w:val="auto"/>
          <w:sz w:val="24"/>
          <w:szCs w:val="28"/>
          <w:highlight w:val="none"/>
          <w:u w:val="single"/>
        </w:rPr>
        <w:t>0分</w:t>
      </w:r>
      <w:r>
        <w:rPr>
          <w:rFonts w:hint="eastAsia" w:asciiTheme="minorEastAsia" w:hAnsiTheme="minorEastAsia" w:eastAsiaTheme="minorEastAsia" w:cstheme="minorEastAsia"/>
          <w:bCs/>
          <w:color w:val="auto"/>
          <w:sz w:val="24"/>
          <w:szCs w:val="28"/>
          <w:highlight w:val="none"/>
        </w:rPr>
        <w:t>（北京时间）前提交响应文件</w:t>
      </w:r>
      <w:r>
        <w:rPr>
          <w:rFonts w:hint="eastAsia" w:asciiTheme="minorEastAsia" w:hAnsiTheme="minorEastAsia" w:eastAsiaTheme="minorEastAsia" w:cstheme="minorEastAsia"/>
          <w:color w:val="auto"/>
          <w:sz w:val="24"/>
          <w:szCs w:val="28"/>
          <w:highlight w:val="none"/>
        </w:rPr>
        <w:t>。</w:t>
      </w:r>
      <w:r>
        <w:rPr>
          <w:rFonts w:hint="eastAsia" w:asciiTheme="minorEastAsia" w:hAnsiTheme="minorEastAsia" w:eastAsiaTheme="minorEastAsia" w:cstheme="minorEastAsia"/>
          <w:color w:val="auto"/>
          <w:sz w:val="24"/>
          <w:szCs w:val="28"/>
          <w:highlight w:val="none"/>
          <w:lang w:val="en-US" w:eastAsia="zh-CN"/>
        </w:rPr>
        <w:t xml:space="preserve"> </w:t>
      </w:r>
    </w:p>
    <w:p w14:paraId="1203C79E">
      <w:pPr>
        <w:spacing w:line="360" w:lineRule="auto"/>
        <w:ind w:firstLine="482"/>
        <w:rPr>
          <w:rFonts w:asciiTheme="minorEastAsia" w:hAnsiTheme="minorEastAsia" w:eastAsiaTheme="minorEastAsia" w:cstheme="minorEastAsia"/>
          <w:b/>
          <w:color w:val="auto"/>
          <w:sz w:val="24"/>
          <w:szCs w:val="24"/>
          <w:highlight w:val="none"/>
        </w:rPr>
      </w:pPr>
      <w:bookmarkStart w:id="3" w:name="_Toc35393629"/>
      <w:bookmarkStart w:id="4" w:name="_Toc35393798"/>
      <w:bookmarkStart w:id="5" w:name="_Toc28359012"/>
      <w:bookmarkStart w:id="6" w:name="_Toc28359089"/>
      <w:r>
        <w:rPr>
          <w:rFonts w:hint="eastAsia" w:asciiTheme="minorEastAsia" w:hAnsiTheme="minorEastAsia" w:eastAsiaTheme="minorEastAsia" w:cstheme="minorEastAsia"/>
          <w:b/>
          <w:bCs/>
          <w:color w:val="auto"/>
          <w:sz w:val="24"/>
          <w:szCs w:val="28"/>
          <w:highlight w:val="none"/>
        </w:rPr>
        <w:t>一、项目基本情况</w:t>
      </w:r>
      <w:bookmarkEnd w:id="3"/>
      <w:bookmarkEnd w:id="4"/>
      <w:bookmarkEnd w:id="5"/>
      <w:bookmarkEnd w:id="6"/>
    </w:p>
    <w:p w14:paraId="0FEDE97F">
      <w:pPr>
        <w:spacing w:line="360" w:lineRule="auto"/>
        <w:ind w:firstLine="480" w:firstLineChars="200"/>
        <w:rPr>
          <w:rFonts w:hint="eastAsia" w:asciiTheme="minorEastAsia" w:hAnsiTheme="minorEastAsia" w:eastAsiaTheme="minorEastAsia" w:cstheme="minorEastAsia"/>
          <w:color w:val="auto"/>
          <w:sz w:val="24"/>
          <w:szCs w:val="28"/>
          <w:highlight w:val="none"/>
          <w:lang w:eastAsia="zh-CN"/>
        </w:rPr>
      </w:pPr>
      <w:r>
        <w:rPr>
          <w:rFonts w:hint="eastAsia" w:asciiTheme="minorEastAsia" w:hAnsiTheme="minorEastAsia" w:eastAsiaTheme="minorEastAsia" w:cstheme="minorEastAsia"/>
          <w:color w:val="auto"/>
          <w:sz w:val="24"/>
          <w:szCs w:val="28"/>
          <w:highlight w:val="none"/>
        </w:rPr>
        <w:t>项目编号：</w:t>
      </w:r>
      <w:r>
        <w:rPr>
          <w:rFonts w:hint="eastAsia" w:asciiTheme="minorEastAsia" w:hAnsiTheme="minorEastAsia" w:eastAsiaTheme="minorEastAsia" w:cstheme="minorEastAsia"/>
          <w:color w:val="auto"/>
          <w:sz w:val="24"/>
          <w:szCs w:val="28"/>
          <w:highlight w:val="none"/>
          <w:lang w:eastAsia="zh-CN"/>
        </w:rPr>
        <w:t>2026WYHW-HF-C630526</w:t>
      </w:r>
    </w:p>
    <w:p w14:paraId="469157DE">
      <w:pPr>
        <w:spacing w:line="360" w:lineRule="auto"/>
        <w:ind w:firstLine="480" w:firstLineChars="200"/>
        <w:rPr>
          <w:rFonts w:hint="eastAsia" w:asciiTheme="minorEastAsia" w:hAnsiTheme="minorEastAsia" w:eastAsiaTheme="minorEastAsia" w:cstheme="minorEastAsia"/>
          <w:color w:val="auto"/>
          <w:sz w:val="24"/>
          <w:szCs w:val="28"/>
          <w:highlight w:val="none"/>
          <w:lang w:eastAsia="zh-CN"/>
        </w:rPr>
      </w:pPr>
      <w:r>
        <w:rPr>
          <w:rFonts w:hint="eastAsia" w:asciiTheme="minorEastAsia" w:hAnsiTheme="minorEastAsia" w:eastAsiaTheme="minorEastAsia" w:cstheme="minorEastAsia"/>
          <w:color w:val="auto"/>
          <w:sz w:val="24"/>
          <w:szCs w:val="28"/>
          <w:highlight w:val="none"/>
        </w:rPr>
        <w:t>项目名称：</w:t>
      </w:r>
      <w:r>
        <w:rPr>
          <w:rFonts w:hint="eastAsia" w:asciiTheme="minorEastAsia" w:hAnsiTheme="minorEastAsia" w:eastAsiaTheme="minorEastAsia" w:cstheme="minorEastAsia"/>
          <w:color w:val="auto"/>
          <w:sz w:val="24"/>
          <w:szCs w:val="28"/>
          <w:highlight w:val="none"/>
          <w:lang w:eastAsia="zh-CN"/>
        </w:rPr>
        <w:t>蚌埠学院2026—2027年消防器材采购项目（二次）</w:t>
      </w:r>
    </w:p>
    <w:p w14:paraId="19A89CA3">
      <w:pPr>
        <w:spacing w:line="360" w:lineRule="auto"/>
        <w:ind w:firstLine="480" w:firstLineChars="200"/>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采购方式：比选</w:t>
      </w:r>
    </w:p>
    <w:p w14:paraId="6224B496">
      <w:pPr>
        <w:spacing w:line="360" w:lineRule="auto"/>
        <w:ind w:firstLine="480" w:firstLineChars="200"/>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采购需求：</w:t>
      </w:r>
      <w:r>
        <w:rPr>
          <w:rFonts w:hint="eastAsia" w:asciiTheme="minorEastAsia" w:hAnsiTheme="minorEastAsia" w:eastAsiaTheme="minorEastAsia" w:cstheme="minorEastAsia"/>
          <w:color w:val="auto"/>
          <w:sz w:val="24"/>
          <w:szCs w:val="28"/>
          <w:highlight w:val="none"/>
          <w:lang w:val="en-US" w:eastAsia="zh-CN"/>
        </w:rPr>
        <w:t>为蚌埠学院</w:t>
      </w:r>
      <w:r>
        <w:rPr>
          <w:rFonts w:hint="eastAsia" w:asciiTheme="minorEastAsia" w:hAnsiTheme="minorEastAsia" w:eastAsiaTheme="minorEastAsia" w:cstheme="minorEastAsia"/>
          <w:color w:val="auto"/>
          <w:sz w:val="24"/>
          <w:szCs w:val="28"/>
          <w:highlight w:val="none"/>
        </w:rPr>
        <w:t>更换损坏或过期的消防器材，确保校园内消防器材正常使用。具体内容详见采购需求等。</w:t>
      </w:r>
    </w:p>
    <w:p w14:paraId="7EF074D2">
      <w:pPr>
        <w:spacing w:line="360" w:lineRule="auto"/>
        <w:ind w:firstLine="480" w:firstLineChars="200"/>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预算金额：</w:t>
      </w:r>
      <w:bookmarkStart w:id="7" w:name="OLE_LINK6"/>
      <w:bookmarkStart w:id="8" w:name="OLE_LINK7"/>
      <w:r>
        <w:rPr>
          <w:rFonts w:hint="eastAsia" w:asciiTheme="minorEastAsia" w:hAnsiTheme="minorEastAsia" w:eastAsiaTheme="minorEastAsia" w:cstheme="minorEastAsia"/>
          <w:color w:val="auto"/>
          <w:sz w:val="24"/>
          <w:szCs w:val="28"/>
          <w:highlight w:val="none"/>
          <w:lang w:val="en-US" w:eastAsia="zh-CN"/>
        </w:rPr>
        <w:t>10</w:t>
      </w:r>
      <w:r>
        <w:rPr>
          <w:rFonts w:hint="eastAsia" w:asciiTheme="minorEastAsia" w:hAnsiTheme="minorEastAsia" w:eastAsiaTheme="minorEastAsia" w:cstheme="minorEastAsia"/>
          <w:color w:val="auto"/>
          <w:sz w:val="24"/>
          <w:szCs w:val="28"/>
          <w:highlight w:val="none"/>
        </w:rPr>
        <w:t>万元</w:t>
      </w:r>
      <w:bookmarkEnd w:id="7"/>
      <w:bookmarkEnd w:id="8"/>
    </w:p>
    <w:p w14:paraId="4520A8F7">
      <w:pPr>
        <w:spacing w:line="360" w:lineRule="auto"/>
        <w:ind w:firstLine="480" w:firstLineChars="200"/>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最高限价：</w:t>
      </w:r>
      <w:r>
        <w:rPr>
          <w:rFonts w:hint="eastAsia" w:asciiTheme="minorEastAsia" w:hAnsiTheme="minorEastAsia" w:eastAsiaTheme="minorEastAsia" w:cstheme="minorEastAsia"/>
          <w:color w:val="auto"/>
          <w:sz w:val="24"/>
          <w:szCs w:val="28"/>
          <w:highlight w:val="none"/>
          <w:lang w:val="en-US" w:eastAsia="zh-CN"/>
        </w:rPr>
        <w:t>10</w:t>
      </w:r>
      <w:r>
        <w:rPr>
          <w:rFonts w:hint="eastAsia" w:asciiTheme="minorEastAsia" w:hAnsiTheme="minorEastAsia" w:eastAsiaTheme="minorEastAsia" w:cstheme="minorEastAsia"/>
          <w:color w:val="auto"/>
          <w:sz w:val="24"/>
          <w:szCs w:val="28"/>
          <w:highlight w:val="none"/>
        </w:rPr>
        <w:t>万元</w:t>
      </w:r>
    </w:p>
    <w:p w14:paraId="5FB90399">
      <w:pPr>
        <w:pStyle w:val="10"/>
        <w:ind w:firstLine="480" w:firstLineChars="200"/>
        <w:rPr>
          <w:rFonts w:hint="eastAsia" w:eastAsia="宋体"/>
          <w:color w:val="auto"/>
          <w:highlight w:val="none"/>
          <w:lang w:val="en-US" w:eastAsia="zh-CN"/>
        </w:rPr>
      </w:pPr>
      <w:r>
        <w:rPr>
          <w:rFonts w:hint="eastAsia" w:asciiTheme="minorEastAsia" w:hAnsiTheme="minorEastAsia" w:eastAsiaTheme="minorEastAsia" w:cstheme="minorEastAsia"/>
          <w:color w:val="auto"/>
          <w:sz w:val="24"/>
          <w:szCs w:val="28"/>
          <w:highlight w:val="none"/>
        </w:rPr>
        <w:t>合同履行期限：</w:t>
      </w:r>
      <w:r>
        <w:rPr>
          <w:rFonts w:hint="eastAsia" w:ascii="宋体" w:hAnsi="宋体" w:eastAsia="宋体" w:cs="宋体"/>
          <w:color w:val="auto"/>
          <w:kern w:val="2"/>
          <w:sz w:val="24"/>
          <w:szCs w:val="24"/>
          <w:highlight w:val="none"/>
          <w:lang w:val="en-US" w:eastAsia="zh-CN" w:bidi="ar-SA"/>
        </w:rPr>
        <w:t>服务期限1年，合同签订后按甲方要求的时间和数量及时供货并安装到位。</w:t>
      </w:r>
    </w:p>
    <w:p w14:paraId="78DD78EA">
      <w:pPr>
        <w:spacing w:line="360" w:lineRule="auto"/>
        <w:ind w:firstLine="480" w:firstLineChars="200"/>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包别划分：不分包</w:t>
      </w:r>
    </w:p>
    <w:p w14:paraId="672333B0">
      <w:pPr>
        <w:spacing w:line="360" w:lineRule="auto"/>
        <w:ind w:firstLine="482"/>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rPr>
        <w:t>二、供应商资格要求</w:t>
      </w:r>
    </w:p>
    <w:p w14:paraId="4103C1CD">
      <w:pPr>
        <w:spacing w:line="56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1、满足以下规定：</w:t>
      </w:r>
    </w:p>
    <w:p w14:paraId="627E75E5">
      <w:pPr>
        <w:spacing w:line="56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（1）具有独立承担民事责任的能力；</w:t>
      </w:r>
    </w:p>
    <w:p w14:paraId="306E5C65">
      <w:pPr>
        <w:spacing w:line="56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（2）具有良好的商业信誉和健全的财务会计制度；</w:t>
      </w:r>
    </w:p>
    <w:p w14:paraId="7F39CF9C">
      <w:pPr>
        <w:spacing w:line="56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（3）具有履行合同所必需的设备和专业技术能力；</w:t>
      </w:r>
    </w:p>
    <w:p w14:paraId="348E65FF">
      <w:pPr>
        <w:spacing w:line="56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（4）有依法缴纳税收和社会保障资金的良好记录；</w:t>
      </w:r>
    </w:p>
    <w:p w14:paraId="3489946A">
      <w:pPr>
        <w:spacing w:line="56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（5）参加招标投标活动前三年内，在经营活动中没有重大违法记录；</w:t>
      </w:r>
    </w:p>
    <w:p w14:paraId="2D1A7C4A">
      <w:pPr>
        <w:spacing w:line="56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（6）法律、行政法规规定的其他条件。</w:t>
      </w:r>
    </w:p>
    <w:p w14:paraId="7D8532EB">
      <w:pPr>
        <w:spacing w:line="560" w:lineRule="exact"/>
        <w:ind w:firstLine="480" w:firstLineChars="200"/>
        <w:jc w:val="left"/>
        <w:rPr>
          <w:rFonts w:ascii="宋体" w:hAnsi="宋体" w:cs="宋体"/>
          <w:color w:val="auto"/>
          <w:sz w:val="24"/>
          <w:szCs w:val="24"/>
          <w:highlight w:val="none"/>
        </w:rPr>
      </w:pPr>
      <w:r>
        <w:rPr>
          <w:rFonts w:hint="eastAsia" w:ascii="宋体" w:hAnsi="宋体" w:cs="宋体"/>
          <w:color w:val="auto"/>
          <w:sz w:val="24"/>
          <w:szCs w:val="24"/>
          <w:highlight w:val="none"/>
        </w:rPr>
        <w:t>2、供应商存在以下不良信用记录情形之一的，不得推荐为成交候选人:</w:t>
      </w:r>
    </w:p>
    <w:p w14:paraId="08231928">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（1）被人民法院列入失信被执行人名单（以“中国执行信息公开网”（zxgk.court.gov.cn）查询为准）；</w:t>
      </w:r>
    </w:p>
    <w:p w14:paraId="6F26A654">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）被政府采购监管部门列入政府采购严重违法失信行为记录名单。（以“中国政府采购网”(www.ccgp.gov.cn）查询为准）。</w:t>
      </w:r>
    </w:p>
    <w:p w14:paraId="03243A07">
      <w:pPr>
        <w:spacing w:line="560" w:lineRule="exact"/>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被税务部门列入重大税收违法失信主体（以“信用中国”网站（www.creditchina.gov.cn）查询为准）</w:t>
      </w:r>
      <w:r>
        <w:rPr>
          <w:rFonts w:hint="eastAsia" w:ascii="宋体" w:hAnsi="宋体" w:eastAsia="宋体" w:cs="宋体"/>
          <w:color w:val="auto"/>
          <w:sz w:val="24"/>
          <w:szCs w:val="24"/>
          <w:highlight w:val="none"/>
        </w:rPr>
        <w:t>。</w:t>
      </w:r>
    </w:p>
    <w:p w14:paraId="610C00A0">
      <w:pPr>
        <w:numPr>
          <w:ilvl w:val="0"/>
          <w:numId w:val="1"/>
        </w:numPr>
        <w:spacing w:line="560" w:lineRule="exact"/>
        <w:ind w:firstLine="480" w:firstLineChars="200"/>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本项目的特定资格要求</w:t>
      </w:r>
      <w:bookmarkStart w:id="9" w:name="OLE_LINK4"/>
      <w:bookmarkStart w:id="10" w:name="OLE_LINK5"/>
      <w:r>
        <w:rPr>
          <w:rFonts w:hint="eastAsia" w:ascii="宋体" w:hAnsi="宋体" w:cs="宋体"/>
          <w:color w:val="auto"/>
          <w:sz w:val="24"/>
          <w:szCs w:val="24"/>
          <w:highlight w:val="none"/>
        </w:rPr>
        <w:t>：</w:t>
      </w:r>
      <w:bookmarkStart w:id="11" w:name="OLE_LINK8"/>
      <w:bookmarkStart w:id="12" w:name="OLE_LINK9"/>
      <w:r>
        <w:rPr>
          <w:rFonts w:hint="eastAsia" w:ascii="宋体" w:hAnsi="宋体" w:cs="宋体"/>
          <w:color w:val="auto"/>
          <w:sz w:val="24"/>
          <w:szCs w:val="24"/>
          <w:highlight w:val="none"/>
          <w:lang w:val="en-US" w:eastAsia="zh-CN"/>
        </w:rPr>
        <w:t>无</w:t>
      </w:r>
    </w:p>
    <w:bookmarkEnd w:id="9"/>
    <w:bookmarkEnd w:id="10"/>
    <w:bookmarkEnd w:id="11"/>
    <w:bookmarkEnd w:id="12"/>
    <w:p w14:paraId="27E2F596">
      <w:pPr>
        <w:spacing w:line="360" w:lineRule="auto"/>
        <w:ind w:firstLine="482"/>
        <w:jc w:val="left"/>
        <w:rPr>
          <w:rFonts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三、获取文件方式</w:t>
      </w:r>
    </w:p>
    <w:p w14:paraId="53F14691">
      <w:pPr>
        <w:spacing w:line="360" w:lineRule="auto"/>
        <w:ind w:firstLine="480"/>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1、时间：</w:t>
      </w:r>
      <w:r>
        <w:rPr>
          <w:rFonts w:hint="eastAsia" w:asciiTheme="minorEastAsia" w:hAnsiTheme="minorEastAsia" w:eastAsiaTheme="minorEastAsia" w:cstheme="minorEastAsia"/>
          <w:color w:val="auto"/>
          <w:sz w:val="24"/>
          <w:szCs w:val="28"/>
          <w:highlight w:val="none"/>
          <w:lang w:eastAsia="zh-CN"/>
        </w:rPr>
        <w:t>2026</w:t>
      </w:r>
      <w:r>
        <w:rPr>
          <w:rFonts w:hint="eastAsia" w:asciiTheme="minorEastAsia" w:hAnsiTheme="minorEastAsia" w:eastAsiaTheme="minorEastAsia" w:cstheme="minorEastAsia"/>
          <w:color w:val="auto"/>
          <w:sz w:val="24"/>
          <w:szCs w:val="28"/>
          <w:highlight w:val="none"/>
        </w:rPr>
        <w:t>年</w:t>
      </w:r>
      <w:r>
        <w:rPr>
          <w:rFonts w:hint="eastAsia" w:asciiTheme="minorEastAsia" w:hAnsiTheme="minorEastAsia" w:eastAsiaTheme="minorEastAsia" w:cstheme="minorEastAsia"/>
          <w:color w:val="auto"/>
          <w:sz w:val="24"/>
          <w:szCs w:val="28"/>
          <w:highlight w:val="none"/>
          <w:lang w:val="en-US" w:eastAsia="zh-CN"/>
        </w:rPr>
        <w:t>10</w:t>
      </w:r>
      <w:r>
        <w:rPr>
          <w:rFonts w:hint="eastAsia" w:asciiTheme="minorEastAsia" w:hAnsiTheme="minorEastAsia" w:eastAsiaTheme="minorEastAsia" w:cstheme="minorEastAsia"/>
          <w:bCs/>
          <w:color w:val="auto"/>
          <w:sz w:val="24"/>
          <w:szCs w:val="28"/>
          <w:highlight w:val="none"/>
        </w:rPr>
        <w:t>月</w:t>
      </w:r>
      <w:r>
        <w:rPr>
          <w:rFonts w:hint="eastAsia" w:asciiTheme="minorEastAsia" w:hAnsiTheme="minorEastAsia" w:eastAsiaTheme="minorEastAsia" w:cstheme="minorEastAsia"/>
          <w:bCs/>
          <w:color w:val="auto"/>
          <w:sz w:val="24"/>
          <w:szCs w:val="28"/>
          <w:highlight w:val="none"/>
          <w:lang w:val="en-US" w:eastAsia="zh-CN"/>
        </w:rPr>
        <w:t>30</w:t>
      </w:r>
      <w:r>
        <w:rPr>
          <w:rFonts w:hint="eastAsia" w:asciiTheme="minorEastAsia" w:hAnsiTheme="minorEastAsia" w:eastAsiaTheme="minorEastAsia" w:cstheme="minorEastAsia"/>
          <w:bCs/>
          <w:color w:val="auto"/>
          <w:sz w:val="24"/>
          <w:szCs w:val="28"/>
          <w:highlight w:val="none"/>
        </w:rPr>
        <w:t>日</w:t>
      </w:r>
      <w:r>
        <w:rPr>
          <w:rFonts w:hint="eastAsia" w:asciiTheme="minorEastAsia" w:hAnsiTheme="minorEastAsia" w:eastAsiaTheme="minorEastAsia" w:cstheme="minorEastAsia"/>
          <w:color w:val="auto"/>
          <w:sz w:val="24"/>
          <w:szCs w:val="28"/>
          <w:highlight w:val="none"/>
        </w:rPr>
        <w:t>至</w:t>
      </w:r>
      <w:r>
        <w:rPr>
          <w:rFonts w:hint="eastAsia" w:asciiTheme="minorEastAsia" w:hAnsiTheme="minorEastAsia" w:eastAsiaTheme="minorEastAsia" w:cstheme="minorEastAsia"/>
          <w:color w:val="auto"/>
          <w:sz w:val="24"/>
          <w:szCs w:val="28"/>
          <w:highlight w:val="none"/>
          <w:lang w:eastAsia="zh-CN"/>
        </w:rPr>
        <w:t>2026</w:t>
      </w:r>
      <w:r>
        <w:rPr>
          <w:rFonts w:hint="eastAsia" w:asciiTheme="minorEastAsia" w:hAnsiTheme="minorEastAsia" w:eastAsiaTheme="minorEastAsia" w:cstheme="minorEastAsia"/>
          <w:color w:val="auto"/>
          <w:sz w:val="24"/>
          <w:szCs w:val="28"/>
          <w:highlight w:val="none"/>
        </w:rPr>
        <w:t>年</w:t>
      </w:r>
      <w:r>
        <w:rPr>
          <w:rFonts w:hint="eastAsia" w:asciiTheme="minorEastAsia" w:hAnsiTheme="minorEastAsia" w:eastAsiaTheme="minorEastAsia" w:cstheme="minorEastAsia"/>
          <w:color w:val="auto"/>
          <w:sz w:val="24"/>
          <w:szCs w:val="28"/>
          <w:highlight w:val="none"/>
          <w:lang w:val="en-US" w:eastAsia="zh-CN"/>
        </w:rPr>
        <w:t>11</w:t>
      </w:r>
      <w:r>
        <w:rPr>
          <w:rFonts w:hint="eastAsia" w:asciiTheme="minorEastAsia" w:hAnsiTheme="minorEastAsia" w:eastAsiaTheme="minorEastAsia" w:cstheme="minorEastAsia"/>
          <w:bCs/>
          <w:color w:val="auto"/>
          <w:sz w:val="24"/>
          <w:szCs w:val="28"/>
          <w:highlight w:val="none"/>
        </w:rPr>
        <w:t>月</w:t>
      </w:r>
      <w:r>
        <w:rPr>
          <w:rFonts w:hint="eastAsia" w:asciiTheme="minorEastAsia" w:hAnsiTheme="minorEastAsia" w:eastAsiaTheme="minorEastAsia" w:cstheme="minorEastAsia"/>
          <w:bCs/>
          <w:color w:val="auto"/>
          <w:sz w:val="24"/>
          <w:szCs w:val="28"/>
          <w:highlight w:val="none"/>
          <w:lang w:val="en-US" w:eastAsia="zh-CN"/>
        </w:rPr>
        <w:t>4</w:t>
      </w:r>
      <w:r>
        <w:rPr>
          <w:rFonts w:hint="eastAsia" w:asciiTheme="minorEastAsia" w:hAnsiTheme="minorEastAsia" w:eastAsiaTheme="minorEastAsia" w:cstheme="minorEastAsia"/>
          <w:bCs/>
          <w:color w:val="auto"/>
          <w:sz w:val="24"/>
          <w:szCs w:val="28"/>
          <w:highlight w:val="none"/>
        </w:rPr>
        <w:t>日17时</w:t>
      </w:r>
      <w:r>
        <w:rPr>
          <w:rFonts w:hint="eastAsia" w:asciiTheme="minorEastAsia" w:hAnsiTheme="minorEastAsia" w:eastAsiaTheme="minorEastAsia" w:cstheme="minorEastAsia"/>
          <w:bCs/>
          <w:color w:val="auto"/>
          <w:sz w:val="24"/>
          <w:szCs w:val="28"/>
          <w:highlight w:val="none"/>
          <w:lang w:val="en-US" w:eastAsia="zh-CN"/>
        </w:rPr>
        <w:t>0</w:t>
      </w:r>
      <w:r>
        <w:rPr>
          <w:rFonts w:hint="eastAsia" w:asciiTheme="minorEastAsia" w:hAnsiTheme="minorEastAsia" w:eastAsiaTheme="minorEastAsia" w:cstheme="minorEastAsia"/>
          <w:bCs/>
          <w:color w:val="auto"/>
          <w:sz w:val="24"/>
          <w:szCs w:val="28"/>
          <w:highlight w:val="none"/>
        </w:rPr>
        <w:t>0分（北京时间）</w:t>
      </w:r>
      <w:r>
        <w:rPr>
          <w:rFonts w:hint="eastAsia" w:asciiTheme="minorEastAsia" w:hAnsiTheme="minorEastAsia" w:eastAsiaTheme="minorEastAsia" w:cstheme="minorEastAsia"/>
          <w:color w:val="auto"/>
          <w:sz w:val="24"/>
          <w:szCs w:val="28"/>
          <w:highlight w:val="none"/>
        </w:rPr>
        <w:t>。</w:t>
      </w:r>
    </w:p>
    <w:p w14:paraId="4FD56D56">
      <w:pPr>
        <w:autoSpaceDE w:val="0"/>
        <w:autoSpaceDN w:val="0"/>
        <w:adjustRightInd w:val="0"/>
        <w:spacing w:line="360" w:lineRule="auto"/>
        <w:ind w:firstLine="480" w:firstLineChars="200"/>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2、地点：登录“皖岳信合电子交易平台（http://yunscai.ahwyxh.com/）”或“安徽皖岳信合项目管理有限公司官网（http://ahwyxh.com）”网上获取。</w:t>
      </w:r>
    </w:p>
    <w:p w14:paraId="01647494">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3.方式：潜在供应商须使用谷歌浏览器登录“安徽皖岳信合电子交易平台（www.yunscai.com）”获取文件。首次登录须办理注册手续，详见门户右上角—服务指南中供应商须知及操作手册。企业完成注册并提交审核通过后（注册免费），登录工作台后点击采购公告，明确参加项目及标段（如供货商因参与包别错误，造成无法响应等情况，由供货商自行承担）后点击立即申请进行参与。本项目文件及其他资料（含更正、澄清、答疑及相关补充文件）通过相关网站及安徽皖岳信合电子交易系统发布，采购人/代理机构不再另行通知，供应商应及时关注、查阅上述相关内容，否则责任自负。平台使用费人民币0元。</w:t>
      </w:r>
    </w:p>
    <w:p w14:paraId="2E33352F">
      <w:pPr>
        <w:autoSpaceDE w:val="0"/>
        <w:autoSpaceDN w:val="0"/>
        <w:adjustRightInd w:val="0"/>
        <w:spacing w:line="360" w:lineRule="auto"/>
        <w:ind w:firstLine="480" w:firstLineChars="200"/>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4.售价：采购文件费人民币0元。</w:t>
      </w:r>
    </w:p>
    <w:p w14:paraId="3B717A7E">
      <w:pPr>
        <w:spacing w:line="360" w:lineRule="auto"/>
        <w:ind w:firstLine="482"/>
        <w:jc w:val="left"/>
        <w:rPr>
          <w:rFonts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四、响应文件提交、开启时间和地点</w:t>
      </w:r>
    </w:p>
    <w:p w14:paraId="3ED84003">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截止递交、开启时间：</w:t>
      </w:r>
      <w:r>
        <w:rPr>
          <w:rFonts w:hint="eastAsia" w:asciiTheme="minorEastAsia" w:hAnsiTheme="minorEastAsia" w:eastAsiaTheme="minorEastAsia" w:cstheme="minorEastAsia"/>
          <w:color w:val="auto"/>
          <w:sz w:val="24"/>
          <w:szCs w:val="24"/>
          <w:highlight w:val="none"/>
          <w:lang w:eastAsia="zh-CN"/>
        </w:rPr>
        <w:t>2026</w:t>
      </w:r>
      <w:r>
        <w:rPr>
          <w:rFonts w:hint="eastAsia" w:asciiTheme="minorEastAsia" w:hAnsiTheme="minorEastAsia" w:eastAsiaTheme="minorEastAsia" w:cstheme="minorEastAsia"/>
          <w:color w:val="auto"/>
          <w:sz w:val="24"/>
          <w:szCs w:val="24"/>
          <w:highlight w:val="none"/>
        </w:rPr>
        <w:t>年</w:t>
      </w:r>
      <w:r>
        <w:rPr>
          <w:rFonts w:hint="eastAsia" w:asciiTheme="minorEastAsia" w:hAnsiTheme="minorEastAsia" w:eastAsiaTheme="minorEastAsia" w:cstheme="minorEastAsia"/>
          <w:color w:val="auto"/>
          <w:sz w:val="24"/>
          <w:szCs w:val="24"/>
          <w:highlight w:val="none"/>
          <w:lang w:val="en-US" w:eastAsia="zh-CN"/>
        </w:rPr>
        <w:t>11</w:t>
      </w:r>
      <w:r>
        <w:rPr>
          <w:rFonts w:hint="eastAsia" w:asciiTheme="minorEastAsia" w:hAnsiTheme="minorEastAsia" w:eastAsiaTheme="minorEastAsia" w:cstheme="minorEastAsia"/>
          <w:bCs/>
          <w:color w:val="auto"/>
          <w:sz w:val="24"/>
          <w:szCs w:val="28"/>
          <w:highlight w:val="none"/>
        </w:rPr>
        <w:t>月</w:t>
      </w:r>
      <w:r>
        <w:rPr>
          <w:rFonts w:hint="eastAsia" w:asciiTheme="minorEastAsia" w:hAnsiTheme="minorEastAsia" w:eastAsiaTheme="minorEastAsia" w:cstheme="minorEastAsia"/>
          <w:bCs/>
          <w:color w:val="auto"/>
          <w:sz w:val="24"/>
          <w:szCs w:val="28"/>
          <w:highlight w:val="none"/>
          <w:lang w:val="en-US" w:eastAsia="zh-CN"/>
        </w:rPr>
        <w:t>5</w:t>
      </w:r>
      <w:r>
        <w:rPr>
          <w:rFonts w:hint="eastAsia" w:asciiTheme="minorEastAsia" w:hAnsiTheme="minorEastAsia" w:eastAsiaTheme="minorEastAsia" w:cstheme="minorEastAsia"/>
          <w:bCs/>
          <w:color w:val="auto"/>
          <w:sz w:val="24"/>
          <w:szCs w:val="28"/>
          <w:highlight w:val="none"/>
        </w:rPr>
        <w:t>日</w:t>
      </w:r>
      <w:r>
        <w:rPr>
          <w:rFonts w:hint="eastAsia" w:asciiTheme="minorEastAsia" w:hAnsiTheme="minorEastAsia" w:eastAsiaTheme="minorEastAsia" w:cstheme="minorEastAsia"/>
          <w:bCs/>
          <w:color w:val="auto"/>
          <w:sz w:val="24"/>
          <w:szCs w:val="28"/>
          <w:highlight w:val="none"/>
          <w:lang w:val="en-US" w:eastAsia="zh-CN"/>
        </w:rPr>
        <w:t>14</w:t>
      </w:r>
      <w:r>
        <w:rPr>
          <w:rFonts w:hint="eastAsia" w:asciiTheme="minorEastAsia" w:hAnsiTheme="minorEastAsia" w:eastAsiaTheme="minorEastAsia" w:cstheme="minorEastAsia"/>
          <w:bCs/>
          <w:color w:val="auto"/>
          <w:sz w:val="24"/>
          <w:szCs w:val="28"/>
          <w:highlight w:val="none"/>
        </w:rPr>
        <w:t>点</w:t>
      </w:r>
      <w:r>
        <w:rPr>
          <w:rFonts w:hint="eastAsia" w:asciiTheme="minorEastAsia" w:hAnsiTheme="minorEastAsia" w:eastAsiaTheme="minorEastAsia" w:cstheme="minorEastAsia"/>
          <w:bCs/>
          <w:color w:val="auto"/>
          <w:sz w:val="24"/>
          <w:szCs w:val="28"/>
          <w:highlight w:val="none"/>
          <w:lang w:val="en-US" w:eastAsia="zh-CN"/>
        </w:rPr>
        <w:t>3</w:t>
      </w:r>
      <w:r>
        <w:rPr>
          <w:rFonts w:hint="eastAsia" w:asciiTheme="minorEastAsia" w:hAnsiTheme="minorEastAsia" w:eastAsiaTheme="minorEastAsia" w:cstheme="minorEastAsia"/>
          <w:bCs/>
          <w:color w:val="auto"/>
          <w:sz w:val="24"/>
          <w:szCs w:val="28"/>
          <w:highlight w:val="none"/>
        </w:rPr>
        <w:t>0分</w:t>
      </w:r>
      <w:r>
        <w:rPr>
          <w:rFonts w:hint="eastAsia" w:asciiTheme="minorEastAsia" w:hAnsiTheme="minorEastAsia" w:eastAsiaTheme="minorEastAsia" w:cstheme="minorEastAsia"/>
          <w:color w:val="auto"/>
          <w:sz w:val="24"/>
          <w:szCs w:val="24"/>
          <w:highlight w:val="none"/>
        </w:rPr>
        <w:t>（北京时间）</w:t>
      </w:r>
    </w:p>
    <w:p w14:paraId="5C4C090E">
      <w:pPr>
        <w:spacing w:line="360" w:lineRule="auto"/>
        <w:ind w:firstLine="480" w:firstLineChars="200"/>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比选地点：</w:t>
      </w:r>
      <w:r>
        <w:rPr>
          <w:rFonts w:hint="eastAsia" w:ascii="宋体" w:hAnsi="宋体" w:eastAsiaTheme="minorEastAsia"/>
          <w:color w:val="auto"/>
          <w:sz w:val="24"/>
          <w:szCs w:val="28"/>
          <w:highlight w:val="none"/>
        </w:rPr>
        <w:t>皖岳信合</w:t>
      </w:r>
      <w:r>
        <w:rPr>
          <w:rFonts w:hint="eastAsia" w:ascii="宋体" w:hAnsi="宋体"/>
          <w:color w:val="auto"/>
          <w:sz w:val="24"/>
          <w:szCs w:val="28"/>
          <w:highlight w:val="none"/>
        </w:rPr>
        <w:t>电子交易平台（http://yunscai.ahwyxh.com/）</w:t>
      </w:r>
    </w:p>
    <w:p w14:paraId="751EFE64">
      <w:pPr>
        <w:numPr>
          <w:ilvl w:val="0"/>
          <w:numId w:val="0"/>
        </w:numPr>
        <w:spacing w:line="360" w:lineRule="auto"/>
        <w:ind w:firstLine="482" w:firstLineChars="0"/>
        <w:jc w:val="left"/>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kern w:val="2"/>
          <w:sz w:val="24"/>
          <w:szCs w:val="24"/>
          <w:highlight w:val="none"/>
          <w:lang w:val="en-US" w:eastAsia="zh-CN" w:bidi="ar-SA"/>
        </w:rPr>
        <w:t>五、</w:t>
      </w:r>
      <w:r>
        <w:rPr>
          <w:rFonts w:hint="eastAsia" w:asciiTheme="minorEastAsia" w:hAnsiTheme="minorEastAsia" w:eastAsiaTheme="minorEastAsia" w:cstheme="minorEastAsia"/>
          <w:b/>
          <w:color w:val="auto"/>
          <w:sz w:val="24"/>
          <w:szCs w:val="24"/>
          <w:highlight w:val="none"/>
        </w:rPr>
        <w:t>其他补充事宜</w:t>
      </w:r>
    </w:p>
    <w:p w14:paraId="46312E34">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1.本次采购公告同时在中国招标投标公共服务平台（http://www.cebpubservice.com)、安徽省招标投标信息网（http://www.ahtba.org.cn)、安徽皖岳信合电子交易平台（www.yunscai.com）等媒介发布。</w:t>
      </w:r>
    </w:p>
    <w:p w14:paraId="008D409B">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潜在投标人/供应商须登录皖岳信合平台参与本项目招标采购活动。首次登录须办理注册手续，请务必选择注册为“投标人”角色类型。注册流程见皖岳信合平台“服务指南”栏目，咨询电话：0551-65576070。因未及时办理注册手续影响参加招标采购活动的，责任自负。</w:t>
      </w:r>
    </w:p>
    <w:p w14:paraId="49A760C7">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3.已注册的潜在投标人/供应商若注册信息发生变更（如：与初始注册信息不一致），应及</w:t>
      </w:r>
      <w:r>
        <w:rPr>
          <w:rFonts w:hint="eastAsia" w:asciiTheme="minorEastAsia" w:hAnsiTheme="minorEastAsia" w:eastAsiaTheme="minorEastAsia" w:cstheme="minorEastAsia"/>
          <w:color w:val="auto"/>
          <w:sz w:val="24"/>
          <w:szCs w:val="24"/>
          <w:highlight w:val="none"/>
          <w:lang w:eastAsia="zh-CN"/>
        </w:rPr>
        <w:t>时在</w:t>
      </w:r>
      <w:r>
        <w:rPr>
          <w:rFonts w:hint="eastAsia" w:asciiTheme="minorEastAsia" w:hAnsiTheme="minorEastAsia" w:eastAsiaTheme="minorEastAsia" w:cstheme="minorEastAsia"/>
          <w:color w:val="auto"/>
          <w:sz w:val="24"/>
          <w:szCs w:val="24"/>
          <w:highlight w:val="none"/>
        </w:rPr>
        <w:t>网上提交变更申请。因未及时变更导致不利后果的，责任自负。</w:t>
      </w:r>
    </w:p>
    <w:p w14:paraId="23D9BAD6">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4.潜在投标人/供应商应合理安排采购文件获取时间，特别是网络速度慢的地区防止在系统关闭前网络拥堵无法操作。如果因未及时查看或计算机及网络故障造成无法完成采购文件获取，责任自负。</w:t>
      </w:r>
    </w:p>
    <w:p w14:paraId="2E00A106">
      <w:pPr>
        <w:spacing w:line="360" w:lineRule="auto"/>
        <w:ind w:firstLine="480" w:firstLineChars="200"/>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本项目实施全流程电子化交易，潜在投标人/供应商须办理皖岳信合CA数字证书（以下简称CA），CA用于电子投标/响应文件的签章及上传（上传投标/响应文件需使用CA进行加密）；CA办理详见服务指南中的CA办理用户手册，咨询热线：400-615-8899。</w:t>
      </w:r>
    </w:p>
    <w:p w14:paraId="796B855A">
      <w:pPr>
        <w:spacing w:line="360" w:lineRule="auto"/>
        <w:ind w:firstLine="482"/>
        <w:jc w:val="left"/>
        <w:rPr>
          <w:rFonts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eastAsia="zh-CN"/>
        </w:rPr>
        <w:t>六</w:t>
      </w:r>
      <w:r>
        <w:rPr>
          <w:rFonts w:hint="eastAsia" w:asciiTheme="minorEastAsia" w:hAnsiTheme="minorEastAsia" w:eastAsiaTheme="minorEastAsia" w:cstheme="minorEastAsia"/>
          <w:b/>
          <w:color w:val="auto"/>
          <w:sz w:val="24"/>
          <w:szCs w:val="24"/>
          <w:highlight w:val="none"/>
        </w:rPr>
        <w:t xml:space="preserve">、凡对本次采购提出询问，请按以下方式联系。 </w:t>
      </w:r>
    </w:p>
    <w:p w14:paraId="19324805">
      <w:pPr>
        <w:autoSpaceDE w:val="0"/>
        <w:autoSpaceDN w:val="0"/>
        <w:adjustRightInd w:val="0"/>
        <w:spacing w:line="360" w:lineRule="auto"/>
        <w:ind w:firstLine="480" w:firstLineChars="200"/>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1、采购人信息</w:t>
      </w:r>
    </w:p>
    <w:p w14:paraId="5303CB51">
      <w:pPr>
        <w:autoSpaceDE w:val="0"/>
        <w:autoSpaceDN w:val="0"/>
        <w:adjustRightInd w:val="0"/>
        <w:spacing w:line="360" w:lineRule="auto"/>
        <w:ind w:firstLine="480" w:firstLineChars="200"/>
        <w:jc w:val="left"/>
        <w:rPr>
          <w:rFonts w:hint="eastAsia" w:asciiTheme="minorEastAsia" w:hAnsiTheme="minorEastAsia" w:eastAsiaTheme="minorEastAsia" w:cstheme="minorEastAsia"/>
          <w:color w:val="auto"/>
          <w:sz w:val="24"/>
          <w:szCs w:val="28"/>
          <w:highlight w:val="none"/>
          <w:lang w:eastAsia="zh-CN"/>
        </w:rPr>
      </w:pPr>
      <w:r>
        <w:rPr>
          <w:rFonts w:hint="eastAsia" w:asciiTheme="minorEastAsia" w:hAnsiTheme="minorEastAsia" w:eastAsiaTheme="minorEastAsia" w:cstheme="minorEastAsia"/>
          <w:color w:val="auto"/>
          <w:sz w:val="24"/>
          <w:szCs w:val="28"/>
          <w:highlight w:val="none"/>
        </w:rPr>
        <w:t>名    称：</w:t>
      </w:r>
      <w:r>
        <w:rPr>
          <w:rFonts w:hint="eastAsia" w:asciiTheme="minorEastAsia" w:hAnsiTheme="minorEastAsia" w:eastAsiaTheme="minorEastAsia" w:cstheme="minorEastAsia"/>
          <w:color w:val="auto"/>
          <w:sz w:val="24"/>
          <w:szCs w:val="28"/>
          <w:highlight w:val="none"/>
          <w:lang w:eastAsia="zh-CN"/>
        </w:rPr>
        <w:t>蚌埠学院</w:t>
      </w:r>
    </w:p>
    <w:p w14:paraId="3FBDCC92">
      <w:pPr>
        <w:autoSpaceDE w:val="0"/>
        <w:autoSpaceDN w:val="0"/>
        <w:adjustRightInd w:val="0"/>
        <w:spacing w:line="360" w:lineRule="auto"/>
        <w:ind w:firstLine="480" w:firstLineChars="200"/>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地    址：</w:t>
      </w:r>
      <w:r>
        <w:rPr>
          <w:rFonts w:hint="eastAsia" w:ascii="宋体" w:hAnsi="宋体"/>
          <w:color w:val="auto"/>
          <w:sz w:val="24"/>
          <w:szCs w:val="28"/>
          <w:highlight w:val="none"/>
        </w:rPr>
        <w:t>蚌埠市龙子湖区曹山路1866号</w:t>
      </w:r>
    </w:p>
    <w:p w14:paraId="104A196E">
      <w:pPr>
        <w:autoSpaceDE w:val="0"/>
        <w:autoSpaceDN w:val="0"/>
        <w:adjustRightInd w:val="0"/>
        <w:spacing w:line="360" w:lineRule="auto"/>
        <w:ind w:firstLine="480" w:firstLineChars="200"/>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联系方式：</w:t>
      </w:r>
      <w:r>
        <w:rPr>
          <w:rFonts w:hint="eastAsia" w:asciiTheme="minorEastAsia" w:hAnsiTheme="minorEastAsia" w:eastAsiaTheme="minorEastAsia" w:cstheme="minorEastAsia"/>
          <w:color w:val="auto"/>
          <w:sz w:val="24"/>
          <w:szCs w:val="28"/>
          <w:highlight w:val="none"/>
          <w:lang w:eastAsia="zh-CN"/>
        </w:rPr>
        <w:t>伍老师 0552-3177265</w:t>
      </w:r>
    </w:p>
    <w:p w14:paraId="1D727E4E">
      <w:pPr>
        <w:autoSpaceDE w:val="0"/>
        <w:autoSpaceDN w:val="0"/>
        <w:adjustRightInd w:val="0"/>
        <w:spacing w:line="360" w:lineRule="auto"/>
        <w:ind w:firstLine="465" w:firstLineChars="194"/>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2、采购代理机构信息</w:t>
      </w:r>
    </w:p>
    <w:p w14:paraId="5CD04B26">
      <w:pPr>
        <w:autoSpaceDE w:val="0"/>
        <w:autoSpaceDN w:val="0"/>
        <w:adjustRightInd w:val="0"/>
        <w:spacing w:line="360" w:lineRule="auto"/>
        <w:ind w:firstLine="480" w:firstLineChars="200"/>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名    称：安徽皖岳信合项目管理有限公司</w:t>
      </w:r>
    </w:p>
    <w:p w14:paraId="011B93DA">
      <w:pPr>
        <w:autoSpaceDE w:val="0"/>
        <w:autoSpaceDN w:val="0"/>
        <w:adjustRightInd w:val="0"/>
        <w:spacing w:line="360" w:lineRule="auto"/>
        <w:ind w:firstLine="480" w:firstLineChars="200"/>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电子邮箱：804421446@qq.com</w:t>
      </w:r>
    </w:p>
    <w:p w14:paraId="65935D68">
      <w:pPr>
        <w:autoSpaceDE w:val="0"/>
        <w:autoSpaceDN w:val="0"/>
        <w:adjustRightInd w:val="0"/>
        <w:spacing w:line="360" w:lineRule="auto"/>
        <w:ind w:firstLine="480" w:firstLineChars="200"/>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地    址：合肥市蜀山区潜山路699号新地中心B座8楼</w:t>
      </w:r>
    </w:p>
    <w:p w14:paraId="2F3763BE">
      <w:pPr>
        <w:autoSpaceDE w:val="0"/>
        <w:autoSpaceDN w:val="0"/>
        <w:adjustRightInd w:val="0"/>
        <w:spacing w:line="360" w:lineRule="auto"/>
        <w:ind w:firstLine="480" w:firstLineChars="200"/>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3、项目联系方式</w:t>
      </w:r>
    </w:p>
    <w:p w14:paraId="30FB51C1">
      <w:pPr>
        <w:autoSpaceDE w:val="0"/>
        <w:autoSpaceDN w:val="0"/>
        <w:adjustRightInd w:val="0"/>
        <w:spacing w:line="360" w:lineRule="auto"/>
        <w:ind w:firstLine="480" w:firstLineChars="200"/>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采购代理机构联系人：马荔、童玉君、李静</w:t>
      </w:r>
    </w:p>
    <w:p w14:paraId="33F8A23D">
      <w:pPr>
        <w:autoSpaceDE w:val="0"/>
        <w:autoSpaceDN w:val="0"/>
        <w:adjustRightInd w:val="0"/>
        <w:spacing w:line="360" w:lineRule="auto"/>
        <w:ind w:firstLine="480" w:firstLineChars="200"/>
        <w:jc w:val="left"/>
        <w:rPr>
          <w:rFonts w:asciiTheme="minorEastAsia" w:hAnsiTheme="minorEastAsia" w:eastAsiaTheme="minorEastAsia" w:cstheme="minorEastAsia"/>
          <w:color w:val="auto"/>
          <w:sz w:val="24"/>
          <w:szCs w:val="28"/>
          <w:highlight w:val="none"/>
        </w:rPr>
      </w:pPr>
      <w:r>
        <w:rPr>
          <w:rFonts w:hint="eastAsia" w:asciiTheme="minorEastAsia" w:hAnsiTheme="minorEastAsia" w:eastAsiaTheme="minorEastAsia" w:cstheme="minorEastAsia"/>
          <w:color w:val="auto"/>
          <w:sz w:val="24"/>
          <w:szCs w:val="28"/>
          <w:highlight w:val="none"/>
        </w:rPr>
        <w:t>采购代理机构电话：</w:t>
      </w:r>
      <w:r>
        <w:rPr>
          <w:rFonts w:hint="eastAsia" w:asciiTheme="minorEastAsia" w:hAnsiTheme="minorEastAsia" w:eastAsiaTheme="minorEastAsia" w:cstheme="minorEastAsia"/>
          <w:color w:val="auto"/>
          <w:sz w:val="24"/>
          <w:szCs w:val="28"/>
          <w:highlight w:val="none"/>
          <w:lang w:val="en-US" w:eastAsia="zh-CN"/>
        </w:rPr>
        <w:t>15755576088</w:t>
      </w:r>
      <w:r>
        <w:rPr>
          <w:rFonts w:hint="eastAsia" w:asciiTheme="minorEastAsia" w:hAnsiTheme="minorEastAsia" w:eastAsiaTheme="minorEastAsia" w:cstheme="minorEastAsia"/>
          <w:color w:val="auto"/>
          <w:sz w:val="24"/>
          <w:szCs w:val="28"/>
          <w:highlight w:val="none"/>
        </w:rPr>
        <w:t>或13355603975</w:t>
      </w:r>
    </w:p>
    <w:p w14:paraId="47A2BB3F">
      <w:pPr>
        <w:spacing w:line="360" w:lineRule="auto"/>
        <w:ind w:firstLine="482" w:firstLineChars="200"/>
        <w:rPr>
          <w:rFonts w:asciiTheme="minorEastAsia" w:hAnsiTheme="minorEastAsia" w:eastAsiaTheme="minorEastAsia" w:cstheme="minorEastAsia"/>
          <w:color w:val="auto"/>
          <w:highlight w:val="none"/>
        </w:rPr>
      </w:pPr>
      <w:r>
        <w:rPr>
          <w:rFonts w:hint="eastAsia" w:asciiTheme="minorEastAsia" w:hAnsiTheme="minorEastAsia" w:eastAsiaTheme="minorEastAsia" w:cstheme="minorEastAsia"/>
          <w:b/>
          <w:color w:val="auto"/>
          <w:sz w:val="24"/>
          <w:szCs w:val="28"/>
          <w:highlight w:val="none"/>
        </w:rPr>
        <w:t>（电话咨询</w:t>
      </w:r>
      <w:r>
        <w:rPr>
          <w:rFonts w:hint="eastAsia" w:asciiTheme="minorEastAsia" w:hAnsiTheme="minorEastAsia" w:eastAsiaTheme="minorEastAsia" w:cstheme="minorEastAsia"/>
          <w:b/>
          <w:color w:val="auto"/>
          <w:sz w:val="24"/>
          <w:szCs w:val="18"/>
          <w:highlight w:val="none"/>
        </w:rPr>
        <w:t>时间：工作日上午9:00至12:00，下午14:00至17:00）</w:t>
      </w:r>
    </w:p>
    <w:p w14:paraId="5255E382">
      <w:pPr>
        <w:ind w:firstLine="880"/>
        <w:rPr>
          <w:rFonts w:asciiTheme="minorEastAsia" w:hAnsiTheme="minorEastAsia" w:eastAsiaTheme="minorEastAsia" w:cstheme="minorEastAsia"/>
          <w:bCs/>
          <w:color w:val="auto"/>
          <w:sz w:val="44"/>
          <w:szCs w:val="44"/>
          <w:highlight w:val="none"/>
        </w:rPr>
      </w:pPr>
      <w:r>
        <w:rPr>
          <w:rFonts w:hint="eastAsia" w:asciiTheme="minorEastAsia" w:hAnsiTheme="minorEastAsia" w:eastAsiaTheme="minorEastAsia" w:cstheme="minorEastAsia"/>
          <w:bCs/>
          <w:color w:val="auto"/>
          <w:sz w:val="44"/>
          <w:szCs w:val="44"/>
          <w:highlight w:val="none"/>
        </w:rPr>
        <w:br w:type="page"/>
      </w:r>
    </w:p>
    <w:p w14:paraId="34BEAD5E">
      <w:pPr>
        <w:pStyle w:val="2"/>
        <w:spacing w:line="240" w:lineRule="auto"/>
        <w:ind w:firstLine="643"/>
        <w:jc w:val="center"/>
        <w:rPr>
          <w:color w:val="auto"/>
          <w:sz w:val="32"/>
          <w:szCs w:val="32"/>
          <w:highlight w:val="none"/>
        </w:rPr>
      </w:pPr>
      <w:bookmarkStart w:id="13" w:name="_Toc6115"/>
      <w:r>
        <w:rPr>
          <w:rFonts w:hint="eastAsia"/>
          <w:color w:val="auto"/>
          <w:sz w:val="32"/>
          <w:szCs w:val="32"/>
          <w:highlight w:val="none"/>
        </w:rPr>
        <w:t>第二章 供应商须知前附表</w:t>
      </w:r>
      <w:bookmarkEnd w:id="13"/>
    </w:p>
    <w:tbl>
      <w:tblPr>
        <w:tblStyle w:val="31"/>
        <w:tblW w:w="0" w:type="auto"/>
        <w:jc w:val="center"/>
        <w:tblLayout w:type="autofit"/>
        <w:tblCellMar>
          <w:top w:w="0" w:type="dxa"/>
          <w:left w:w="0" w:type="dxa"/>
          <w:bottom w:w="0" w:type="dxa"/>
          <w:right w:w="0" w:type="dxa"/>
        </w:tblCellMar>
      </w:tblPr>
      <w:tblGrid>
        <w:gridCol w:w="755"/>
        <w:gridCol w:w="1830"/>
        <w:gridCol w:w="5937"/>
      </w:tblGrid>
      <w:tr w14:paraId="0D5FD74F">
        <w:tblPrEx>
          <w:tblCellMar>
            <w:top w:w="0" w:type="dxa"/>
            <w:left w:w="0" w:type="dxa"/>
            <w:bottom w:w="0" w:type="dxa"/>
            <w:right w:w="0" w:type="dxa"/>
          </w:tblCellMar>
        </w:tblPrEx>
        <w:trPr>
          <w:trHeight w:val="300"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F4E9374">
            <w:pPr>
              <w:widowControl/>
              <w:spacing w:before="100" w:beforeAutospacing="1" w:after="100" w:afterAutospacing="1" w:line="560" w:lineRule="exact"/>
              <w:ind w:right="-358"/>
              <w:rPr>
                <w:rFonts w:asciiTheme="minorEastAsia" w:hAnsiTheme="minorEastAsia" w:eastAsiaTheme="minorEastAsia" w:cstheme="minorEastAsia"/>
                <w:b/>
                <w:bCs/>
                <w:color w:val="auto"/>
                <w:kern w:val="0"/>
                <w:sz w:val="24"/>
                <w:szCs w:val="24"/>
                <w:highlight w:val="none"/>
              </w:rPr>
            </w:pPr>
            <w:bookmarkStart w:id="14" w:name="_Hlt519045778"/>
            <w:bookmarkEnd w:id="14"/>
            <w:bookmarkStart w:id="15" w:name="_Hlt509650027"/>
            <w:bookmarkEnd w:id="15"/>
            <w:r>
              <w:rPr>
                <w:rFonts w:hint="eastAsia" w:asciiTheme="minorEastAsia" w:hAnsiTheme="minorEastAsia" w:eastAsiaTheme="minorEastAsia" w:cstheme="minorEastAsia"/>
                <w:b/>
                <w:bCs/>
                <w:color w:val="auto"/>
                <w:kern w:val="0"/>
                <w:sz w:val="24"/>
                <w:szCs w:val="24"/>
                <w:highlight w:val="none"/>
              </w:rPr>
              <w:t>序号</w:t>
            </w: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BF676A8">
            <w:pPr>
              <w:widowControl/>
              <w:spacing w:before="100" w:beforeAutospacing="1" w:after="100" w:afterAutospacing="1" w:line="560" w:lineRule="exact"/>
              <w:jc w:val="center"/>
              <w:rPr>
                <w:rFonts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内    容</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16B8E8E">
            <w:pPr>
              <w:widowControl/>
              <w:spacing w:before="100" w:beforeAutospacing="1" w:after="100" w:afterAutospacing="1" w:line="560" w:lineRule="exact"/>
              <w:ind w:firstLine="482"/>
              <w:jc w:val="center"/>
              <w:rPr>
                <w:rFonts w:asciiTheme="minorEastAsia" w:hAnsiTheme="minorEastAsia" w:eastAsiaTheme="minorEastAsia" w:cstheme="minorEastAsia"/>
                <w:b/>
                <w:bCs/>
                <w:color w:val="auto"/>
                <w:kern w:val="0"/>
                <w:sz w:val="24"/>
                <w:szCs w:val="24"/>
                <w:highlight w:val="none"/>
              </w:rPr>
            </w:pPr>
            <w:r>
              <w:rPr>
                <w:rFonts w:hint="eastAsia" w:asciiTheme="minorEastAsia" w:hAnsiTheme="minorEastAsia" w:eastAsiaTheme="minorEastAsia" w:cstheme="minorEastAsia"/>
                <w:b/>
                <w:bCs/>
                <w:color w:val="auto"/>
                <w:kern w:val="0"/>
                <w:sz w:val="24"/>
                <w:szCs w:val="24"/>
                <w:highlight w:val="none"/>
              </w:rPr>
              <w:t>说明与要求</w:t>
            </w:r>
          </w:p>
        </w:tc>
      </w:tr>
      <w:tr w14:paraId="5AD10021">
        <w:tblPrEx>
          <w:tblCellMar>
            <w:top w:w="0" w:type="dxa"/>
            <w:left w:w="0" w:type="dxa"/>
            <w:bottom w:w="0" w:type="dxa"/>
            <w:right w:w="0" w:type="dxa"/>
          </w:tblCellMar>
        </w:tblPrEx>
        <w:trPr>
          <w:trHeight w:val="455"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E97B560">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D48FC02">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项目名称</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A973583">
            <w:pPr>
              <w:widowControl/>
              <w:spacing w:before="100" w:beforeAutospacing="1" w:after="100" w:afterAutospacing="1" w:line="400" w:lineRule="exact"/>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sz w:val="24"/>
                <w:szCs w:val="28"/>
                <w:highlight w:val="none"/>
                <w:lang w:eastAsia="zh-CN"/>
              </w:rPr>
              <w:t>蚌埠学院2026—2027年消防器材采购项目（二次）</w:t>
            </w:r>
          </w:p>
        </w:tc>
      </w:tr>
      <w:tr w14:paraId="07E0FBB3">
        <w:tblPrEx>
          <w:tblCellMar>
            <w:top w:w="0" w:type="dxa"/>
            <w:left w:w="0" w:type="dxa"/>
            <w:bottom w:w="0" w:type="dxa"/>
            <w:right w:w="0" w:type="dxa"/>
          </w:tblCellMar>
        </w:tblPrEx>
        <w:trPr>
          <w:trHeight w:val="395"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2C3DAFB">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48E97DF">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采购人</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6E22F48">
            <w:pPr>
              <w:widowControl/>
              <w:spacing w:before="100" w:beforeAutospacing="1" w:after="100" w:afterAutospacing="1" w:line="400" w:lineRule="exact"/>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sz w:val="24"/>
                <w:szCs w:val="28"/>
                <w:highlight w:val="none"/>
                <w:lang w:eastAsia="zh-CN"/>
              </w:rPr>
              <w:t>蚌埠学院</w:t>
            </w:r>
          </w:p>
        </w:tc>
      </w:tr>
      <w:tr w14:paraId="2C38BC9E">
        <w:tblPrEx>
          <w:tblCellMar>
            <w:top w:w="0" w:type="dxa"/>
            <w:left w:w="0" w:type="dxa"/>
            <w:bottom w:w="0" w:type="dxa"/>
            <w:right w:w="0" w:type="dxa"/>
          </w:tblCellMar>
        </w:tblPrEx>
        <w:trPr>
          <w:trHeight w:val="361"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E61B536">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50AB4B2">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采购代理机构</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7B134DD">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安徽皖岳信合项目管理有限公司</w:t>
            </w:r>
          </w:p>
        </w:tc>
      </w:tr>
      <w:tr w14:paraId="7F433BAD">
        <w:tblPrEx>
          <w:tblCellMar>
            <w:top w:w="0" w:type="dxa"/>
            <w:left w:w="0" w:type="dxa"/>
            <w:bottom w:w="0" w:type="dxa"/>
            <w:right w:w="0" w:type="dxa"/>
          </w:tblCellMar>
        </w:tblPrEx>
        <w:trPr>
          <w:trHeight w:val="399"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CF98AF7">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CD946D3">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采购范围</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9CFEA0B">
            <w:pPr>
              <w:spacing w:line="400" w:lineRule="exact"/>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详见比选公告</w:t>
            </w:r>
          </w:p>
        </w:tc>
      </w:tr>
      <w:tr w14:paraId="5CB873EB">
        <w:tblPrEx>
          <w:tblCellMar>
            <w:top w:w="0" w:type="dxa"/>
            <w:left w:w="0" w:type="dxa"/>
            <w:bottom w:w="0" w:type="dxa"/>
            <w:right w:w="0" w:type="dxa"/>
          </w:tblCellMar>
        </w:tblPrEx>
        <w:trPr>
          <w:trHeight w:val="327"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75CC5D6">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AFAD442">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标段划分</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C7CF27A">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本项目共1个包（详见采购需求）</w:t>
            </w:r>
          </w:p>
        </w:tc>
      </w:tr>
      <w:tr w14:paraId="0E402C36">
        <w:tblPrEx>
          <w:tblCellMar>
            <w:top w:w="0" w:type="dxa"/>
            <w:left w:w="0" w:type="dxa"/>
            <w:bottom w:w="0" w:type="dxa"/>
            <w:right w:w="0" w:type="dxa"/>
          </w:tblCellMar>
        </w:tblPrEx>
        <w:trPr>
          <w:trHeight w:val="497"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03BB383">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EC8BE33">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供应商资格要求</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CBBC7D6">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详见比选公告</w:t>
            </w:r>
          </w:p>
        </w:tc>
      </w:tr>
      <w:tr w14:paraId="5AEA987B">
        <w:tblPrEx>
          <w:tblCellMar>
            <w:top w:w="0" w:type="dxa"/>
            <w:left w:w="0" w:type="dxa"/>
            <w:bottom w:w="0" w:type="dxa"/>
            <w:right w:w="0" w:type="dxa"/>
          </w:tblCellMar>
        </w:tblPrEx>
        <w:trPr>
          <w:trHeight w:val="552"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15733D8">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4DDC39F">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供应商信誉要求</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28D4D86">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bCs/>
                <w:color w:val="auto"/>
                <w:sz w:val="24"/>
                <w:szCs w:val="24"/>
                <w:highlight w:val="none"/>
              </w:rPr>
              <w:t>详见比选公告“供应商资格要求”</w:t>
            </w:r>
          </w:p>
        </w:tc>
      </w:tr>
      <w:tr w14:paraId="1998B525">
        <w:tblPrEx>
          <w:tblCellMar>
            <w:top w:w="0" w:type="dxa"/>
            <w:left w:w="0" w:type="dxa"/>
            <w:bottom w:w="0" w:type="dxa"/>
            <w:right w:w="0" w:type="dxa"/>
          </w:tblCellMar>
        </w:tblPrEx>
        <w:trPr>
          <w:trHeight w:val="491"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4FF42F6">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91BBA3">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资格审查方式</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4B36507">
            <w:pPr>
              <w:widowControl/>
              <w:spacing w:before="100" w:beforeAutospacing="1" w:after="100" w:afterAutospacing="1" w:line="400" w:lineRule="exact"/>
              <w:jc w:val="lef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资格后审</w:t>
            </w:r>
          </w:p>
        </w:tc>
      </w:tr>
      <w:tr w14:paraId="57FF9938">
        <w:tblPrEx>
          <w:tblCellMar>
            <w:top w:w="0" w:type="dxa"/>
            <w:left w:w="0" w:type="dxa"/>
            <w:bottom w:w="0" w:type="dxa"/>
            <w:right w:w="0" w:type="dxa"/>
          </w:tblCellMar>
        </w:tblPrEx>
        <w:trPr>
          <w:trHeight w:val="461"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B522D5D">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F9B5FFB">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是否接受联合体比选</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7A32ED9">
            <w:pPr>
              <w:widowControl/>
              <w:spacing w:before="100" w:beforeAutospacing="1" w:after="100" w:afterAutospacing="1" w:line="400" w:lineRule="exact"/>
              <w:jc w:val="lef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不接受</w:t>
            </w:r>
          </w:p>
        </w:tc>
      </w:tr>
      <w:tr w14:paraId="40DF3DB2">
        <w:tblPrEx>
          <w:tblCellMar>
            <w:top w:w="0" w:type="dxa"/>
            <w:left w:w="0" w:type="dxa"/>
            <w:bottom w:w="0" w:type="dxa"/>
            <w:right w:w="0" w:type="dxa"/>
          </w:tblCellMar>
        </w:tblPrEx>
        <w:trPr>
          <w:trHeight w:val="468"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D8A8B5F">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2FDEFEB">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比选预备会</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988ACE2">
            <w:pPr>
              <w:widowControl/>
              <w:spacing w:before="100" w:beforeAutospacing="1" w:after="100" w:afterAutospacing="1" w:line="400" w:lineRule="exact"/>
              <w:jc w:val="lef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不召开</w:t>
            </w:r>
          </w:p>
        </w:tc>
      </w:tr>
      <w:tr w14:paraId="6CD8A2FD">
        <w:tblPrEx>
          <w:tblCellMar>
            <w:top w:w="0" w:type="dxa"/>
            <w:left w:w="0" w:type="dxa"/>
            <w:bottom w:w="0" w:type="dxa"/>
            <w:right w:w="0" w:type="dxa"/>
          </w:tblCellMar>
        </w:tblPrEx>
        <w:trPr>
          <w:trHeight w:val="493"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D6C3C97">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DD0BF59">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勘察现场</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5092966">
            <w:pPr>
              <w:widowControl/>
              <w:spacing w:before="100" w:beforeAutospacing="1" w:after="100" w:afterAutospacing="1" w:line="400" w:lineRule="exact"/>
              <w:rPr>
                <w:rFonts w:hint="eastAsia" w:asciiTheme="minorEastAsia" w:hAnsiTheme="minorEastAsia" w:eastAsiaTheme="minorEastAsia" w:cstheme="minorEastAsia"/>
                <w:color w:val="auto"/>
                <w:kern w:val="0"/>
                <w:sz w:val="24"/>
                <w:szCs w:val="24"/>
                <w:highlight w:val="none"/>
                <w:lang w:eastAsia="zh-CN"/>
              </w:rPr>
            </w:pPr>
            <w:r>
              <w:rPr>
                <w:rFonts w:hint="eastAsia" w:asciiTheme="minorEastAsia" w:hAnsiTheme="minorEastAsia" w:eastAsiaTheme="minorEastAsia" w:cstheme="minorEastAsia"/>
                <w:color w:val="auto"/>
                <w:kern w:val="10"/>
                <w:sz w:val="24"/>
                <w:szCs w:val="24"/>
                <w:highlight w:val="none"/>
              </w:rPr>
              <w:t>自行勘察</w:t>
            </w:r>
            <w:r>
              <w:rPr>
                <w:rFonts w:hint="eastAsia" w:asciiTheme="minorEastAsia" w:hAnsiTheme="minorEastAsia" w:eastAsiaTheme="minorEastAsia" w:cstheme="minorEastAsia"/>
                <w:color w:val="auto"/>
                <w:kern w:val="10"/>
                <w:sz w:val="24"/>
                <w:szCs w:val="24"/>
                <w:highlight w:val="none"/>
                <w:lang w:eastAsia="zh-CN"/>
              </w:rPr>
              <w:t>。请有意向的供应商于</w:t>
            </w:r>
            <w:r>
              <w:rPr>
                <w:rFonts w:hint="eastAsia" w:asciiTheme="minorEastAsia" w:hAnsiTheme="minorEastAsia" w:eastAsiaTheme="minorEastAsia" w:cstheme="minorEastAsia"/>
                <w:color w:val="auto"/>
                <w:kern w:val="10"/>
                <w:sz w:val="24"/>
                <w:szCs w:val="24"/>
                <w:highlight w:val="none"/>
                <w:lang w:val="en-US" w:eastAsia="zh-CN"/>
              </w:rPr>
              <w:t>开标前的工作日</w:t>
            </w:r>
            <w:r>
              <w:rPr>
                <w:rFonts w:hint="eastAsia" w:asciiTheme="minorEastAsia" w:hAnsiTheme="minorEastAsia" w:eastAsiaTheme="minorEastAsia" w:cstheme="minorEastAsia"/>
                <w:color w:val="auto"/>
                <w:kern w:val="10"/>
                <w:sz w:val="24"/>
                <w:szCs w:val="24"/>
                <w:highlight w:val="none"/>
                <w:lang w:eastAsia="zh-CN"/>
              </w:rPr>
              <w:t>到校现场勘查，联系人：高悦，联系电话：0552-3171109</w:t>
            </w:r>
          </w:p>
        </w:tc>
      </w:tr>
      <w:tr w14:paraId="7C274D71">
        <w:tblPrEx>
          <w:tblCellMar>
            <w:top w:w="0" w:type="dxa"/>
            <w:left w:w="0" w:type="dxa"/>
            <w:bottom w:w="0" w:type="dxa"/>
            <w:right w:w="0" w:type="dxa"/>
          </w:tblCellMar>
        </w:tblPrEx>
        <w:trPr>
          <w:trHeight w:val="493"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C904799">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25D3FAD">
            <w:pPr>
              <w:widowControl/>
              <w:spacing w:before="100" w:beforeAutospacing="1" w:after="100" w:afterAutospacing="1" w:line="360" w:lineRule="auto"/>
              <w:rPr>
                <w:rFonts w:asciiTheme="minorEastAsia" w:hAnsiTheme="minorEastAsia" w:eastAsiaTheme="minorEastAsia" w:cstheme="minorEastAsia"/>
                <w:color w:val="auto"/>
                <w:kern w:val="0"/>
                <w:sz w:val="24"/>
                <w:szCs w:val="24"/>
                <w:highlight w:val="none"/>
              </w:rPr>
            </w:pPr>
            <w:r>
              <w:rPr>
                <w:rFonts w:hint="eastAsia" w:ascii="宋体" w:hAnsi="宋体" w:cs="宋体"/>
                <w:color w:val="auto"/>
                <w:kern w:val="0"/>
                <w:sz w:val="24"/>
                <w:szCs w:val="24"/>
                <w:highlight w:val="none"/>
              </w:rPr>
              <w:t>供应商提出问题、异议、要求澄清</w:t>
            </w:r>
            <w:r>
              <w:rPr>
                <w:rFonts w:hint="eastAsia" w:ascii="宋体" w:hAnsi="宋体" w:cs="宋体"/>
                <w:color w:val="auto"/>
                <w:kern w:val="0"/>
                <w:sz w:val="24"/>
                <w:szCs w:val="24"/>
                <w:highlight w:val="none"/>
                <w:lang w:eastAsia="zh-CN"/>
              </w:rPr>
              <w:t>比选</w:t>
            </w:r>
            <w:r>
              <w:rPr>
                <w:rFonts w:hint="eastAsia" w:ascii="宋体" w:hAnsi="宋体" w:cs="宋体"/>
                <w:color w:val="auto"/>
                <w:kern w:val="0"/>
                <w:sz w:val="24"/>
                <w:szCs w:val="24"/>
                <w:highlight w:val="none"/>
              </w:rPr>
              <w:t>文件的截止时间及方式</w:t>
            </w:r>
          </w:p>
        </w:tc>
        <w:tc>
          <w:tcPr>
            <w:tcW w:w="593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A49D94F">
            <w:pPr>
              <w:widowControl/>
              <w:spacing w:before="100" w:beforeAutospacing="1" w:after="100" w:afterAutospacing="1" w:line="360" w:lineRule="auto"/>
              <w:rPr>
                <w:rFonts w:asciiTheme="minorEastAsia" w:hAnsiTheme="minorEastAsia" w:eastAsiaTheme="minorEastAsia" w:cstheme="minorEastAsia"/>
                <w:color w:val="auto"/>
                <w:kern w:val="0"/>
                <w:sz w:val="24"/>
                <w:szCs w:val="24"/>
                <w:highlight w:val="none"/>
              </w:rPr>
            </w:pPr>
            <w:r>
              <w:rPr>
                <w:rFonts w:hint="eastAsia" w:ascii="宋体" w:hAnsi="宋体" w:cs="宋体"/>
                <w:color w:val="auto"/>
                <w:kern w:val="0"/>
                <w:sz w:val="24"/>
                <w:szCs w:val="24"/>
                <w:highlight w:val="none"/>
              </w:rPr>
              <w:t>供应商报名成功（已获取</w:t>
            </w:r>
            <w:r>
              <w:rPr>
                <w:rFonts w:hint="eastAsia" w:ascii="宋体" w:hAnsi="宋体" w:cs="宋体"/>
                <w:color w:val="auto"/>
                <w:kern w:val="0"/>
                <w:sz w:val="24"/>
                <w:szCs w:val="24"/>
                <w:highlight w:val="none"/>
                <w:lang w:eastAsia="zh-CN"/>
              </w:rPr>
              <w:t>比选</w:t>
            </w:r>
            <w:r>
              <w:rPr>
                <w:rFonts w:hint="eastAsia" w:ascii="宋体" w:hAnsi="宋体" w:cs="宋体"/>
                <w:color w:val="auto"/>
                <w:kern w:val="0"/>
                <w:sz w:val="24"/>
                <w:szCs w:val="24"/>
                <w:highlight w:val="none"/>
              </w:rPr>
              <w:t>文件或已具备获取</w:t>
            </w:r>
            <w:r>
              <w:rPr>
                <w:rFonts w:hint="eastAsia" w:ascii="宋体" w:hAnsi="宋体" w:cs="宋体"/>
                <w:color w:val="auto"/>
                <w:kern w:val="0"/>
                <w:sz w:val="24"/>
                <w:szCs w:val="24"/>
                <w:highlight w:val="none"/>
                <w:lang w:eastAsia="zh-CN"/>
              </w:rPr>
              <w:t>比选</w:t>
            </w:r>
            <w:r>
              <w:rPr>
                <w:rFonts w:hint="eastAsia" w:ascii="宋体" w:hAnsi="宋体" w:cs="宋体"/>
                <w:color w:val="auto"/>
                <w:kern w:val="0"/>
                <w:sz w:val="24"/>
                <w:szCs w:val="24"/>
                <w:highlight w:val="none"/>
              </w:rPr>
              <w:t>文件条件的）后3日内,将疑问函（异议函）加盖公章后PDF扫描件和Word可编辑版本发至项目负责人邮箱804421446@qq.com</w:t>
            </w:r>
            <w:r>
              <w:rPr>
                <w:rFonts w:hint="eastAsia" w:ascii="宋体" w:hAnsi="宋体" w:cs="宋体"/>
                <w:color w:val="auto"/>
                <w:sz w:val="24"/>
                <w:szCs w:val="24"/>
                <w:highlight w:val="none"/>
              </w:rPr>
              <w:t>或通过安徽皖岳信合电子交易平台提出</w:t>
            </w:r>
            <w:r>
              <w:rPr>
                <w:rFonts w:hint="eastAsia" w:ascii="宋体" w:hAnsi="宋体" w:cs="宋体"/>
                <w:color w:val="auto"/>
                <w:kern w:val="0"/>
                <w:sz w:val="24"/>
                <w:szCs w:val="24"/>
                <w:highlight w:val="none"/>
              </w:rPr>
              <w:t>，并电话告知项目负责人。</w:t>
            </w:r>
          </w:p>
        </w:tc>
      </w:tr>
      <w:tr w14:paraId="56EB9700">
        <w:tblPrEx>
          <w:tblCellMar>
            <w:top w:w="0" w:type="dxa"/>
            <w:left w:w="0" w:type="dxa"/>
            <w:bottom w:w="0" w:type="dxa"/>
            <w:right w:w="0" w:type="dxa"/>
          </w:tblCellMar>
        </w:tblPrEx>
        <w:trPr>
          <w:trHeight w:val="451"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0A3F924">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4B261DE">
            <w:pPr>
              <w:adjustRightInd w:val="0"/>
              <w:snapToGrid w:val="0"/>
              <w:spacing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snapToGrid w:val="0"/>
                <w:color w:val="auto"/>
                <w:kern w:val="0"/>
                <w:sz w:val="24"/>
                <w:highlight w:val="none"/>
              </w:rPr>
              <w:t>转包</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7F2919A">
            <w:pPr>
              <w:adjustRightInd w:val="0"/>
              <w:snapToGrid w:val="0"/>
              <w:spacing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snapToGrid w:val="0"/>
                <w:color w:val="auto"/>
                <w:kern w:val="0"/>
                <w:sz w:val="24"/>
                <w:highlight w:val="none"/>
              </w:rPr>
              <w:t>不允许转包。</w:t>
            </w:r>
          </w:p>
        </w:tc>
      </w:tr>
      <w:tr w14:paraId="249DB2F2">
        <w:tblPrEx>
          <w:tblCellMar>
            <w:top w:w="0" w:type="dxa"/>
            <w:left w:w="0" w:type="dxa"/>
            <w:bottom w:w="0" w:type="dxa"/>
            <w:right w:w="0" w:type="dxa"/>
          </w:tblCellMar>
        </w:tblPrEx>
        <w:trPr>
          <w:trHeight w:val="401"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465AA93">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23625F9">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偏离</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43C6D5">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响应文件应对采购文件的实质性要求和条件作出满足性或更有利于采购人的响应，否则，视为响应文件存在重大偏差，供应商的响应将被否决</w:t>
            </w:r>
          </w:p>
        </w:tc>
      </w:tr>
      <w:tr w14:paraId="4A1B1A4C">
        <w:tblPrEx>
          <w:tblCellMar>
            <w:top w:w="0" w:type="dxa"/>
            <w:left w:w="0" w:type="dxa"/>
            <w:bottom w:w="0" w:type="dxa"/>
            <w:right w:w="0" w:type="dxa"/>
          </w:tblCellMar>
        </w:tblPrEx>
        <w:trPr>
          <w:trHeight w:val="504"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808F55B">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1E5B70B">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比选有效期</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D54A534">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u w:val="single"/>
              </w:rPr>
              <w:t>120</w:t>
            </w:r>
            <w:r>
              <w:rPr>
                <w:rFonts w:hint="eastAsia" w:asciiTheme="minorEastAsia" w:hAnsiTheme="minorEastAsia" w:eastAsiaTheme="minorEastAsia" w:cstheme="minorEastAsia"/>
                <w:color w:val="auto"/>
                <w:kern w:val="0"/>
                <w:sz w:val="24"/>
                <w:szCs w:val="24"/>
                <w:highlight w:val="none"/>
              </w:rPr>
              <w:t>日历天（从比选截止之日算起）</w:t>
            </w:r>
          </w:p>
        </w:tc>
      </w:tr>
      <w:tr w14:paraId="308F2D58">
        <w:tblPrEx>
          <w:tblCellMar>
            <w:top w:w="0" w:type="dxa"/>
            <w:left w:w="0" w:type="dxa"/>
            <w:bottom w:w="0" w:type="dxa"/>
            <w:right w:w="0" w:type="dxa"/>
          </w:tblCellMar>
        </w:tblPrEx>
        <w:trPr>
          <w:trHeight w:val="313"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371A43D">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004D4B3">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比选保证金</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32C8616">
            <w:pPr>
              <w:spacing w:line="360" w:lineRule="auto"/>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无</w:t>
            </w:r>
          </w:p>
        </w:tc>
      </w:tr>
      <w:tr w14:paraId="347E1CA0">
        <w:tblPrEx>
          <w:tblCellMar>
            <w:top w:w="0" w:type="dxa"/>
            <w:left w:w="0" w:type="dxa"/>
            <w:bottom w:w="0" w:type="dxa"/>
            <w:right w:w="0" w:type="dxa"/>
          </w:tblCellMar>
        </w:tblPrEx>
        <w:trPr>
          <w:trHeight w:val="274"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74A642D">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783745C">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是否允许递交备选响应方案</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B81B993">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不允许</w:t>
            </w:r>
          </w:p>
        </w:tc>
      </w:tr>
      <w:tr w14:paraId="17921BA4">
        <w:tblPrEx>
          <w:tblCellMar>
            <w:top w:w="0" w:type="dxa"/>
            <w:left w:w="0" w:type="dxa"/>
            <w:bottom w:w="0" w:type="dxa"/>
            <w:right w:w="0" w:type="dxa"/>
          </w:tblCellMar>
        </w:tblPrEx>
        <w:trPr>
          <w:trHeight w:val="274"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F407E79">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E56AF8C">
            <w:pPr>
              <w:adjustRightInd w:val="0"/>
              <w:snapToGrid w:val="0"/>
              <w:spacing w:line="400" w:lineRule="exact"/>
              <w:rPr>
                <w:rFonts w:asciiTheme="minorEastAsia" w:hAnsiTheme="minorEastAsia" w:eastAsiaTheme="minorEastAsia" w:cstheme="minorEastAsia"/>
                <w:bCs/>
                <w:snapToGrid w:val="0"/>
                <w:color w:val="auto"/>
                <w:kern w:val="0"/>
                <w:sz w:val="24"/>
                <w:highlight w:val="none"/>
              </w:rPr>
            </w:pPr>
            <w:r>
              <w:rPr>
                <w:rFonts w:hint="eastAsia" w:asciiTheme="minorEastAsia" w:hAnsiTheme="minorEastAsia" w:eastAsiaTheme="minorEastAsia" w:cstheme="minorEastAsia"/>
                <w:bCs/>
                <w:snapToGrid w:val="0"/>
                <w:color w:val="auto"/>
                <w:kern w:val="0"/>
                <w:sz w:val="24"/>
                <w:highlight w:val="none"/>
              </w:rPr>
              <w:t>响应文件份数</w:t>
            </w:r>
          </w:p>
        </w:tc>
        <w:tc>
          <w:tcPr>
            <w:tcW w:w="593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66E74D3">
            <w:pPr>
              <w:adjustRightInd w:val="0"/>
              <w:snapToGrid w:val="0"/>
              <w:spacing w:line="400" w:lineRule="exact"/>
              <w:rPr>
                <w:rFonts w:asciiTheme="minorEastAsia" w:hAnsiTheme="minorEastAsia" w:eastAsiaTheme="minorEastAsia" w:cstheme="minorEastAsia"/>
                <w:bCs/>
                <w:color w:val="auto"/>
                <w:sz w:val="24"/>
                <w:highlight w:val="none"/>
              </w:rPr>
            </w:pPr>
            <w:r>
              <w:rPr>
                <w:rFonts w:hint="eastAsia" w:ascii="宋体" w:hAnsi="宋体"/>
                <w:b/>
                <w:bCs/>
                <w:color w:val="auto"/>
                <w:sz w:val="24"/>
                <w:highlight w:val="none"/>
              </w:rPr>
              <w:t>本项目需要提供加密版电子响应文件1份，上传至皖岳信合电子交易平台。开标完成后各供应商应根据采购人需要提供纸质版比选响应文件用于存档。</w:t>
            </w:r>
          </w:p>
        </w:tc>
      </w:tr>
      <w:tr w14:paraId="093008B0">
        <w:tblPrEx>
          <w:tblCellMar>
            <w:top w:w="0" w:type="dxa"/>
            <w:left w:w="0" w:type="dxa"/>
            <w:bottom w:w="0" w:type="dxa"/>
            <w:right w:w="0" w:type="dxa"/>
          </w:tblCellMar>
        </w:tblPrEx>
        <w:trPr>
          <w:trHeight w:val="274"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6B4FF3A">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9FDEDF4">
            <w:pPr>
              <w:adjustRightInd w:val="0"/>
              <w:snapToGrid w:val="0"/>
              <w:spacing w:line="400" w:lineRule="exact"/>
              <w:rPr>
                <w:rFonts w:asciiTheme="minorEastAsia" w:hAnsiTheme="minorEastAsia" w:eastAsiaTheme="minorEastAsia" w:cstheme="minorEastAsia"/>
                <w:bCs/>
                <w:snapToGrid w:val="0"/>
                <w:color w:val="auto"/>
                <w:kern w:val="0"/>
                <w:sz w:val="24"/>
                <w:highlight w:val="none"/>
              </w:rPr>
            </w:pPr>
            <w:r>
              <w:rPr>
                <w:rFonts w:hint="eastAsia" w:asciiTheme="minorEastAsia" w:hAnsiTheme="minorEastAsia" w:eastAsiaTheme="minorEastAsia" w:cstheme="minorEastAsia"/>
                <w:bCs/>
                <w:snapToGrid w:val="0"/>
                <w:color w:val="auto"/>
                <w:kern w:val="0"/>
                <w:sz w:val="24"/>
                <w:highlight w:val="none"/>
              </w:rPr>
              <w:t>签字或盖章要求</w:t>
            </w:r>
          </w:p>
        </w:tc>
        <w:tc>
          <w:tcPr>
            <w:tcW w:w="593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31EBCC9">
            <w:pPr>
              <w:spacing w:line="360" w:lineRule="exact"/>
              <w:rPr>
                <w:rFonts w:ascii="宋体" w:hAnsi="宋体"/>
                <w:b/>
                <w:color w:val="auto"/>
                <w:sz w:val="24"/>
                <w:highlight w:val="none"/>
              </w:rPr>
            </w:pPr>
            <w:r>
              <w:rPr>
                <w:rFonts w:hint="eastAsia" w:ascii="宋体" w:hAnsi="宋体"/>
                <w:b/>
                <w:color w:val="auto"/>
                <w:sz w:val="24"/>
                <w:highlight w:val="none"/>
              </w:rPr>
              <w:t>1.</w:t>
            </w:r>
            <w:r>
              <w:rPr>
                <w:rFonts w:hint="eastAsia" w:ascii="宋体" w:hAnsi="宋体"/>
                <w:b/>
                <w:bCs/>
                <w:color w:val="auto"/>
                <w:sz w:val="24"/>
                <w:highlight w:val="none"/>
              </w:rPr>
              <w:t>响应</w:t>
            </w:r>
            <w:r>
              <w:rPr>
                <w:rFonts w:hint="eastAsia" w:ascii="宋体" w:hAnsi="宋体"/>
                <w:b/>
                <w:color w:val="auto"/>
                <w:sz w:val="24"/>
                <w:highlight w:val="none"/>
              </w:rPr>
              <w:t>文件签字、盖章符合比选响应文件格式要求（部分材料要求加盖供应商公章的，从其规定）；</w:t>
            </w:r>
          </w:p>
          <w:p w14:paraId="4B1AD30C">
            <w:pPr>
              <w:spacing w:line="360" w:lineRule="exact"/>
              <w:rPr>
                <w:rFonts w:asciiTheme="minorEastAsia" w:hAnsiTheme="minorEastAsia" w:eastAsiaTheme="minorEastAsia" w:cstheme="minorEastAsia"/>
                <w:b/>
                <w:color w:val="auto"/>
                <w:sz w:val="24"/>
                <w:highlight w:val="none"/>
              </w:rPr>
            </w:pPr>
            <w:r>
              <w:rPr>
                <w:rFonts w:hint="eastAsia" w:ascii="宋体" w:hAnsi="宋体"/>
                <w:b/>
                <w:bCs/>
                <w:color w:val="auto"/>
                <w:sz w:val="24"/>
                <w:szCs w:val="32"/>
                <w:highlight w:val="none"/>
              </w:rPr>
              <w:t>2.若供应商为自然人，则响应文件中无需加盖公章。</w:t>
            </w:r>
          </w:p>
        </w:tc>
      </w:tr>
      <w:tr w14:paraId="41CB124D">
        <w:tblPrEx>
          <w:tblCellMar>
            <w:top w:w="0" w:type="dxa"/>
            <w:left w:w="0" w:type="dxa"/>
            <w:bottom w:w="0" w:type="dxa"/>
            <w:right w:w="0" w:type="dxa"/>
          </w:tblCellMar>
        </w:tblPrEx>
        <w:trPr>
          <w:trHeight w:val="274"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B6B92ED">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B9FDDDB">
            <w:pPr>
              <w:adjustRightInd w:val="0"/>
              <w:snapToGrid w:val="0"/>
              <w:spacing w:line="400" w:lineRule="exact"/>
              <w:rPr>
                <w:rFonts w:asciiTheme="minorEastAsia" w:hAnsiTheme="minorEastAsia" w:eastAsiaTheme="minorEastAsia" w:cstheme="minorEastAsia"/>
                <w:bCs/>
                <w:snapToGrid w:val="0"/>
                <w:color w:val="auto"/>
                <w:kern w:val="0"/>
                <w:sz w:val="24"/>
                <w:highlight w:val="none"/>
              </w:rPr>
            </w:pPr>
            <w:r>
              <w:rPr>
                <w:rFonts w:hint="eastAsia" w:ascii="宋体" w:hAnsi="宋体" w:cs="宋体"/>
                <w:color w:val="auto"/>
                <w:kern w:val="0"/>
                <w:sz w:val="24"/>
                <w:szCs w:val="24"/>
                <w:highlight w:val="none"/>
              </w:rPr>
              <w:t>电子响应文件递交及比选地点</w:t>
            </w:r>
          </w:p>
        </w:tc>
        <w:tc>
          <w:tcPr>
            <w:tcW w:w="593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453587E">
            <w:pPr>
              <w:autoSpaceDE w:val="0"/>
              <w:autoSpaceDN w:val="0"/>
              <w:adjustRightInd w:val="0"/>
              <w:spacing w:line="440" w:lineRule="exact"/>
              <w:jc w:val="left"/>
              <w:rPr>
                <w:rFonts w:ascii="宋体" w:hAnsi="宋体"/>
                <w:b/>
                <w:color w:val="auto"/>
                <w:sz w:val="24"/>
                <w:szCs w:val="28"/>
                <w:highlight w:val="none"/>
              </w:rPr>
            </w:pPr>
            <w:r>
              <w:rPr>
                <w:rFonts w:hint="eastAsia" w:ascii="宋体" w:hAnsi="宋体"/>
                <w:b/>
                <w:color w:val="auto"/>
                <w:sz w:val="24"/>
                <w:szCs w:val="28"/>
                <w:highlight w:val="none"/>
              </w:rPr>
              <w:t>本项目不需要供应商到现场递交响应文件，开标截止时间之后各供应商需要在</w:t>
            </w:r>
            <w:r>
              <w:rPr>
                <w:rFonts w:hint="eastAsia" w:ascii="宋体" w:hAnsi="宋体"/>
                <w:b/>
                <w:color w:val="auto"/>
                <w:sz w:val="24"/>
                <w:highlight w:val="none"/>
              </w:rPr>
              <w:t>皖岳信合电子交易平台</w:t>
            </w:r>
            <w:r>
              <w:rPr>
                <w:rFonts w:hint="eastAsia" w:ascii="宋体" w:hAnsi="宋体"/>
                <w:b/>
                <w:color w:val="auto"/>
                <w:sz w:val="24"/>
                <w:szCs w:val="28"/>
                <w:highlight w:val="none"/>
              </w:rPr>
              <w:t>远程解密，超过解密时间没有解密而造成响应失败的情况由供应商自行负责。</w:t>
            </w:r>
          </w:p>
          <w:p w14:paraId="7D031B82">
            <w:pPr>
              <w:adjustRightInd w:val="0"/>
              <w:snapToGrid w:val="0"/>
              <w:spacing w:line="360" w:lineRule="exact"/>
              <w:rPr>
                <w:rFonts w:asciiTheme="minorEastAsia" w:hAnsiTheme="minorEastAsia" w:eastAsiaTheme="minorEastAsia" w:cstheme="minorEastAsia"/>
                <w:color w:val="auto"/>
                <w:sz w:val="24"/>
                <w:highlight w:val="none"/>
              </w:rPr>
            </w:pPr>
            <w:r>
              <w:rPr>
                <w:rFonts w:hint="eastAsia" w:ascii="宋体" w:hAnsi="宋体"/>
                <w:b/>
                <w:color w:val="auto"/>
                <w:sz w:val="24"/>
                <w:highlight w:val="none"/>
              </w:rPr>
              <w:t>开标地点：皖岳信合电子交易平台-前往开标系统。</w:t>
            </w:r>
          </w:p>
        </w:tc>
      </w:tr>
      <w:tr w14:paraId="28821EDA">
        <w:tblPrEx>
          <w:tblCellMar>
            <w:top w:w="0" w:type="dxa"/>
            <w:left w:w="0" w:type="dxa"/>
            <w:bottom w:w="0" w:type="dxa"/>
            <w:right w:w="0" w:type="dxa"/>
          </w:tblCellMar>
        </w:tblPrEx>
        <w:trPr>
          <w:trHeight w:val="274"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341A24E">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7A810B4">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snapToGrid w:val="0"/>
                <w:color w:val="auto"/>
                <w:kern w:val="0"/>
                <w:sz w:val="24"/>
                <w:highlight w:val="none"/>
              </w:rPr>
              <w:t>评标方法及标准</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1BBF9AA">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最低评标价法</w:t>
            </w:r>
          </w:p>
        </w:tc>
      </w:tr>
      <w:tr w14:paraId="72797B6E">
        <w:tblPrEx>
          <w:tblCellMar>
            <w:top w:w="0" w:type="dxa"/>
            <w:left w:w="0" w:type="dxa"/>
            <w:bottom w:w="0" w:type="dxa"/>
            <w:right w:w="0" w:type="dxa"/>
          </w:tblCellMar>
        </w:tblPrEx>
        <w:trPr>
          <w:trHeight w:val="274"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2B41382">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BB81BB0">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比选小组的组建</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2C6F028">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3人及以上单数，评审专家确定方式：专家库随机抽取</w:t>
            </w:r>
          </w:p>
        </w:tc>
      </w:tr>
      <w:tr w14:paraId="72C6B29E">
        <w:tblPrEx>
          <w:tblCellMar>
            <w:top w:w="0" w:type="dxa"/>
            <w:left w:w="0" w:type="dxa"/>
            <w:bottom w:w="0" w:type="dxa"/>
            <w:right w:w="0" w:type="dxa"/>
          </w:tblCellMar>
        </w:tblPrEx>
        <w:trPr>
          <w:trHeight w:val="274"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1BEE0BB">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3F50D0F">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是否授权比选小组确定成交人</w:t>
            </w:r>
          </w:p>
        </w:tc>
        <w:tc>
          <w:tcPr>
            <w:tcW w:w="593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92E2FF3">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10"/>
                <w:sz w:val="24"/>
                <w:szCs w:val="24"/>
                <w:highlight w:val="none"/>
              </w:rPr>
              <w:t>是</w:t>
            </w:r>
          </w:p>
        </w:tc>
      </w:tr>
      <w:tr w14:paraId="6E810220">
        <w:tblPrEx>
          <w:tblCellMar>
            <w:top w:w="0" w:type="dxa"/>
            <w:left w:w="0" w:type="dxa"/>
            <w:bottom w:w="0" w:type="dxa"/>
            <w:right w:w="0" w:type="dxa"/>
          </w:tblCellMar>
        </w:tblPrEx>
        <w:trPr>
          <w:trHeight w:val="90"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8FF80CA">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51F5683">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履约保证金</w:t>
            </w:r>
          </w:p>
        </w:tc>
        <w:tc>
          <w:tcPr>
            <w:tcW w:w="593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2A3ACA9">
            <w:pPr>
              <w:widowControl/>
              <w:spacing w:before="100" w:beforeAutospacing="1" w:after="100" w:afterAutospacing="1" w:line="240" w:lineRule="auto"/>
              <w:rPr>
                <w:rFonts w:hint="eastAsia" w:asciiTheme="minorEastAsia" w:hAnsiTheme="minorEastAsia" w:eastAsiaTheme="minorEastAsia" w:cstheme="minorEastAsia"/>
                <w:color w:val="auto"/>
                <w:kern w:val="0"/>
                <w:sz w:val="24"/>
                <w:szCs w:val="24"/>
                <w:highlight w:val="none"/>
                <w:lang w:val="en-US" w:eastAsia="zh-CN"/>
              </w:rPr>
            </w:pPr>
            <w:r>
              <w:rPr>
                <w:rFonts w:hint="eastAsia" w:asciiTheme="minorEastAsia" w:hAnsiTheme="minorEastAsia" w:eastAsiaTheme="minorEastAsia" w:cstheme="minorEastAsia"/>
                <w:color w:val="auto"/>
                <w:kern w:val="0"/>
                <w:sz w:val="24"/>
                <w:szCs w:val="24"/>
                <w:highlight w:val="none"/>
                <w:lang w:val="en-US" w:eastAsia="zh-CN"/>
              </w:rPr>
              <w:t>不收取</w:t>
            </w:r>
          </w:p>
        </w:tc>
      </w:tr>
      <w:tr w14:paraId="133A3B03">
        <w:tblPrEx>
          <w:tblCellMar>
            <w:top w:w="0" w:type="dxa"/>
            <w:left w:w="0" w:type="dxa"/>
            <w:bottom w:w="0" w:type="dxa"/>
            <w:right w:w="0" w:type="dxa"/>
          </w:tblCellMar>
        </w:tblPrEx>
        <w:trPr>
          <w:trHeight w:val="274"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0E0D7C4">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45BF312">
            <w:pPr>
              <w:adjustRightInd w:val="0"/>
              <w:snapToGrid w:val="0"/>
              <w:spacing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代理服务费</w:t>
            </w:r>
          </w:p>
        </w:tc>
        <w:tc>
          <w:tcPr>
            <w:tcW w:w="593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B1DB271">
            <w:pPr>
              <w:spacing w:line="36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cstheme="minorEastAsia"/>
                <w:color w:val="auto"/>
                <w:kern w:val="0"/>
                <w:sz w:val="24"/>
                <w:szCs w:val="24"/>
                <w:highlight w:val="none"/>
                <w:lang w:val="en-US" w:eastAsia="zh-CN"/>
              </w:rPr>
              <w:t>定额收取3000元</w:t>
            </w:r>
            <w:r>
              <w:rPr>
                <w:rFonts w:hint="eastAsia" w:asciiTheme="minorEastAsia" w:hAnsiTheme="minorEastAsia" w:cstheme="minorEastAsia"/>
                <w:color w:val="auto"/>
                <w:kern w:val="0"/>
                <w:sz w:val="24"/>
                <w:szCs w:val="24"/>
                <w:highlight w:val="none"/>
              </w:rPr>
              <w:t>，在领取成交通知书前通过成交人公司账户转账至代理公司。</w:t>
            </w:r>
          </w:p>
        </w:tc>
      </w:tr>
      <w:tr w14:paraId="4E133E73">
        <w:tblPrEx>
          <w:tblCellMar>
            <w:top w:w="0" w:type="dxa"/>
            <w:left w:w="0" w:type="dxa"/>
            <w:bottom w:w="0" w:type="dxa"/>
            <w:right w:w="0" w:type="dxa"/>
          </w:tblCellMar>
        </w:tblPrEx>
        <w:trPr>
          <w:trHeight w:val="612"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2FE5F12">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4B94DCB">
            <w:pPr>
              <w:pStyle w:val="67"/>
              <w:widowControl w:val="0"/>
              <w:spacing w:before="0" w:beforeAutospacing="0" w:after="0" w:afterAutospacing="0" w:line="360" w:lineRule="auto"/>
              <w:jc w:val="both"/>
              <w:rPr>
                <w:rFonts w:asciiTheme="minorEastAsia" w:hAnsiTheme="minorEastAsia" w:eastAsiaTheme="minorEastAsia" w:cstheme="minorEastAsia"/>
                <w:color w:val="auto"/>
                <w:sz w:val="24"/>
                <w:highlight w:val="none"/>
              </w:rPr>
            </w:pPr>
            <w:r>
              <w:rPr>
                <w:rFonts w:hint="eastAsia" w:ascii="宋体" w:hAnsi="宋体" w:eastAsia="宋体"/>
                <w:b w:val="0"/>
                <w:color w:val="auto"/>
                <w:sz w:val="24"/>
                <w:highlight w:val="none"/>
              </w:rPr>
              <w:t>投标文件解密时间及开评标其他注意事项</w:t>
            </w:r>
          </w:p>
        </w:tc>
        <w:tc>
          <w:tcPr>
            <w:tcW w:w="593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7D0C1A4">
            <w:pPr>
              <w:pStyle w:val="67"/>
              <w:widowControl w:val="0"/>
              <w:numPr>
                <w:ilvl w:val="0"/>
                <w:numId w:val="0"/>
              </w:numPr>
              <w:spacing w:before="0" w:beforeAutospacing="0" w:after="0" w:afterAutospacing="0" w:line="360" w:lineRule="auto"/>
              <w:jc w:val="both"/>
              <w:rPr>
                <w:rFonts w:ascii="宋体" w:hAnsi="宋体" w:eastAsia="宋体"/>
                <w:bCs w:val="0"/>
                <w:color w:val="auto"/>
                <w:sz w:val="24"/>
                <w:highlight w:val="none"/>
              </w:rPr>
            </w:pPr>
            <w:r>
              <w:rPr>
                <w:rFonts w:ascii="宋体" w:hAnsi="宋体" w:eastAsia="宋体" w:cs="Times New Roman"/>
                <w:b/>
                <w:bCs w:val="0"/>
                <w:color w:val="auto"/>
                <w:kern w:val="0"/>
                <w:sz w:val="24"/>
                <w:szCs w:val="28"/>
                <w:highlight w:val="none"/>
                <w:lang w:val="en-US" w:eastAsia="zh-CN" w:bidi="ar-SA"/>
              </w:rPr>
              <w:t>1.</w:t>
            </w:r>
            <w:r>
              <w:rPr>
                <w:rFonts w:hint="eastAsia" w:ascii="宋体" w:hAnsi="宋体" w:eastAsia="宋体"/>
                <w:bCs w:val="0"/>
                <w:color w:val="auto"/>
                <w:sz w:val="24"/>
                <w:highlight w:val="none"/>
              </w:rPr>
              <w:t>投标截止时间后</w:t>
            </w:r>
            <w:r>
              <w:rPr>
                <w:rFonts w:hint="eastAsia" w:ascii="宋体" w:hAnsi="宋体" w:eastAsia="宋体"/>
                <w:bCs w:val="0"/>
                <w:color w:val="auto"/>
                <w:sz w:val="24"/>
                <w:highlight w:val="none"/>
                <w:u w:val="single"/>
              </w:rPr>
              <w:t xml:space="preserve"> 30 </w:t>
            </w:r>
            <w:r>
              <w:rPr>
                <w:rFonts w:hint="eastAsia" w:ascii="宋体" w:hAnsi="宋体" w:eastAsia="宋体"/>
                <w:bCs w:val="0"/>
                <w:color w:val="auto"/>
                <w:sz w:val="24"/>
                <w:highlight w:val="none"/>
              </w:rPr>
              <w:t>分钟内完成解密</w:t>
            </w:r>
          </w:p>
          <w:p w14:paraId="32EA0703">
            <w:pPr>
              <w:wordWrap w:val="0"/>
              <w:spacing w:line="360" w:lineRule="auto"/>
              <w:jc w:val="left"/>
              <w:rPr>
                <w:rFonts w:ascii="宋体" w:hAnsi="宋体" w:eastAsia="宋体" w:cs="宋体"/>
                <w:b/>
                <w:color w:val="auto"/>
                <w:sz w:val="24"/>
                <w:highlight w:val="none"/>
              </w:rPr>
            </w:pPr>
            <w:r>
              <w:rPr>
                <w:rFonts w:hint="eastAsia" w:ascii="宋体" w:hAnsi="宋体" w:eastAsia="宋体" w:cs="宋体"/>
                <w:b/>
                <w:color w:val="auto"/>
                <w:sz w:val="24"/>
                <w:highlight w:val="none"/>
              </w:rPr>
              <w:t>2.加密和解密须用同一把CA锁；（本项目为全流程电子标，CA锁需为安徽皖岳信合电子交易平台专用CA锁，办理流程详见CA办理用户手册：（http://www.yunscai.com/door/serveguide.html）</w:t>
            </w:r>
          </w:p>
          <w:p w14:paraId="04F2148F">
            <w:pPr>
              <w:pStyle w:val="67"/>
              <w:widowControl w:val="0"/>
              <w:spacing w:before="0" w:beforeAutospacing="0" w:after="0" w:afterAutospacing="0" w:line="360" w:lineRule="auto"/>
              <w:jc w:val="both"/>
              <w:rPr>
                <w:rFonts w:asciiTheme="minorEastAsia" w:hAnsiTheme="minorEastAsia" w:eastAsiaTheme="minorEastAsia" w:cstheme="minorEastAsia"/>
                <w:color w:val="auto"/>
                <w:sz w:val="24"/>
                <w:highlight w:val="none"/>
              </w:rPr>
            </w:pPr>
            <w:r>
              <w:rPr>
                <w:rFonts w:hint="eastAsia" w:ascii="宋体" w:hAnsi="宋体" w:eastAsia="宋体" w:cs="宋体"/>
                <w:color w:val="auto"/>
                <w:sz w:val="24"/>
                <w:highlight w:val="none"/>
              </w:rPr>
              <w:t>3.项目评审阶段如需要解释投标文件由投标人在开标系统进行线上回复（在首页弹窗或投标文件递交界面查询），但因联系不到投标人或过期未回复的，评审委员会有权根据其投标文件作出不利于投标人的决定，导致的相关后果由投标人自行承担。</w:t>
            </w:r>
          </w:p>
        </w:tc>
      </w:tr>
      <w:tr w14:paraId="73B3E4A4">
        <w:tblPrEx>
          <w:tblCellMar>
            <w:top w:w="0" w:type="dxa"/>
            <w:left w:w="0" w:type="dxa"/>
            <w:bottom w:w="0" w:type="dxa"/>
            <w:right w:w="0" w:type="dxa"/>
          </w:tblCellMar>
        </w:tblPrEx>
        <w:trPr>
          <w:trHeight w:val="612"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01BFA14">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 xml:space="preserve"> </w:t>
            </w:r>
          </w:p>
        </w:tc>
        <w:tc>
          <w:tcPr>
            <w:tcW w:w="183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82FA793">
            <w:pPr>
              <w:spacing w:line="400" w:lineRule="exact"/>
              <w:rPr>
                <w:rFonts w:asciiTheme="minorEastAsia" w:hAnsiTheme="minorEastAsia" w:eastAsiaTheme="minorEastAsia" w:cstheme="minorEastAsia"/>
                <w:color w:val="auto"/>
                <w:sz w:val="24"/>
                <w:highlight w:val="none"/>
              </w:rPr>
            </w:pPr>
            <w:r>
              <w:rPr>
                <w:rFonts w:hint="eastAsia" w:asciiTheme="minorEastAsia" w:hAnsiTheme="minorEastAsia" w:eastAsiaTheme="minorEastAsia" w:cstheme="minorEastAsia"/>
                <w:color w:val="auto"/>
                <w:sz w:val="24"/>
                <w:highlight w:val="none"/>
              </w:rPr>
              <w:t>其他要求</w:t>
            </w:r>
          </w:p>
        </w:tc>
        <w:tc>
          <w:tcPr>
            <w:tcW w:w="593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D0CA4BF">
            <w:pPr>
              <w:spacing w:line="360" w:lineRule="exact"/>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1.供应商若为经销商或代理商的，在项目中标后合同签订之前须根据采购人需要提供所投产品完整授权文件交由采购人核验，无法提供产品授权书的，采购人有权取消其中标资格；</w:t>
            </w:r>
          </w:p>
          <w:p w14:paraId="07072105">
            <w:pPr>
              <w:spacing w:line="360" w:lineRule="exact"/>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2.供应商应仔细阅读比选文件中的所有内容（包括说明、格式、条款和技术要求）。由于对比选文件的理解发生误差，以及没有按比选文件要求提供全部资料或递交没有实质性响应比选文件的响应文件，而造成投标失误，将由供应商承担其风险；</w:t>
            </w:r>
          </w:p>
          <w:p w14:paraId="0AD72054">
            <w:pPr>
              <w:spacing w:line="360" w:lineRule="exact"/>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bCs/>
                <w:color w:val="auto"/>
                <w:sz w:val="24"/>
                <w:highlight w:val="none"/>
              </w:rPr>
              <w:t>3.供应商在获取比选文件后，应仔细阅读比选文件的采购清单、参数等各项条款，如有疑问应在比选文件规定时间前向采购人或采购代理机构提出，如到期未提出的，将被视为认可比选文件的所有内容，采购人或采购代理机构将不再接受供应商针对比选文件条款提出的任何疑问。</w:t>
            </w:r>
          </w:p>
          <w:p w14:paraId="21EB620E">
            <w:pPr>
              <w:spacing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4.供应商应仔细阅读比选文件中的所有内容（包括说明、格式、条款和技术要求）。由于对比选文件的理解发生误差，以及没有按比选文件要求提供全部资料或递交没有实质性响应比选文件的响应文件，而造成</w:t>
            </w:r>
            <w:r>
              <w:rPr>
                <w:rFonts w:hint="eastAsia" w:asciiTheme="minorEastAsia" w:hAnsiTheme="minorEastAsia" w:eastAsiaTheme="minorEastAsia" w:cstheme="minorEastAsia"/>
                <w:color w:val="auto"/>
                <w:sz w:val="24"/>
                <w:szCs w:val="20"/>
                <w:highlight w:val="none"/>
              </w:rPr>
              <w:t>响应</w:t>
            </w:r>
            <w:r>
              <w:rPr>
                <w:rFonts w:hint="eastAsia" w:asciiTheme="minorEastAsia" w:hAnsiTheme="minorEastAsia" w:eastAsiaTheme="minorEastAsia" w:cstheme="minorEastAsia"/>
                <w:color w:val="auto"/>
                <w:kern w:val="0"/>
                <w:sz w:val="24"/>
                <w:szCs w:val="24"/>
                <w:highlight w:val="none"/>
              </w:rPr>
              <w:t>失误，将由供应商承担其风险。</w:t>
            </w:r>
          </w:p>
          <w:p w14:paraId="0B0A078B">
            <w:pPr>
              <w:spacing w:line="360" w:lineRule="exact"/>
              <w:rPr>
                <w:rFonts w:asciiTheme="minorEastAsia" w:hAnsiTheme="minorEastAsia" w:eastAsiaTheme="minorEastAsia" w:cstheme="minorEastAsia"/>
                <w:bCs/>
                <w:color w:val="auto"/>
                <w:sz w:val="24"/>
                <w:highlight w:val="none"/>
              </w:rPr>
            </w:pPr>
            <w:r>
              <w:rPr>
                <w:rFonts w:hint="eastAsia" w:asciiTheme="minorEastAsia" w:hAnsiTheme="minorEastAsia" w:eastAsiaTheme="minorEastAsia" w:cstheme="minorEastAsia"/>
                <w:color w:val="auto"/>
                <w:kern w:val="0"/>
                <w:sz w:val="24"/>
                <w:szCs w:val="24"/>
                <w:highlight w:val="none"/>
              </w:rPr>
              <w:t>5.供应商在获取比选文件后，应仔细阅读比选文件的采购清单、参数等各项条款，如有疑问应在比选文件规定时间前向采购人或采购代理机构提出，如到期未提出的，将被视为认可比选文件的所有内容，采购人或采购代理机构将不再接受供应商针对比选文件条款提出的任何疑问。</w:t>
            </w:r>
          </w:p>
        </w:tc>
      </w:tr>
      <w:tr w14:paraId="653FA2B0">
        <w:tblPrEx>
          <w:tblCellMar>
            <w:top w:w="0" w:type="dxa"/>
            <w:left w:w="0" w:type="dxa"/>
            <w:bottom w:w="0" w:type="dxa"/>
            <w:right w:w="0" w:type="dxa"/>
          </w:tblCellMar>
        </w:tblPrEx>
        <w:trPr>
          <w:trHeight w:val="1796"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C621B2C">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F4CAAED">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比选文件的解释权</w:t>
            </w:r>
          </w:p>
        </w:tc>
        <w:tc>
          <w:tcPr>
            <w:tcW w:w="593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B0A89E5">
            <w:pPr>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同一文件就同一事项的约定不一致的，以逻辑顺序在后者为准；同一文件不同版本之间不一致的，以形成时间在后者为准；按本款前述约定仍不能形成结论的，由采购人或其委托的代理机构负责解释。</w:t>
            </w:r>
          </w:p>
        </w:tc>
      </w:tr>
      <w:tr w14:paraId="2ACE2815">
        <w:tblPrEx>
          <w:tblCellMar>
            <w:top w:w="0" w:type="dxa"/>
            <w:left w:w="0" w:type="dxa"/>
            <w:bottom w:w="0" w:type="dxa"/>
            <w:right w:w="0" w:type="dxa"/>
          </w:tblCellMar>
        </w:tblPrEx>
        <w:trPr>
          <w:trHeight w:val="1109"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73ABE12">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B985A76">
            <w:pPr>
              <w:widowControl/>
              <w:spacing w:before="100" w:beforeAutospacing="1" w:after="100" w:afterAutospacing="1"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异议须知</w:t>
            </w:r>
          </w:p>
        </w:tc>
        <w:tc>
          <w:tcPr>
            <w:tcW w:w="593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10053F7">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现将异议提起的条件及不予受理的情形告知如下:</w:t>
            </w:r>
          </w:p>
          <w:p w14:paraId="36703AC1">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(一)异议应书面形式实名提出,书面异议材料应当包括以下内容:</w:t>
            </w:r>
          </w:p>
          <w:p w14:paraId="4883293A">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1.异议提出人的名称、地址、有效联系方式；</w:t>
            </w:r>
          </w:p>
          <w:p w14:paraId="133D0835">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2.项目名称、项目编号、包别号(如有)；</w:t>
            </w:r>
          </w:p>
          <w:p w14:paraId="618A4F72">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3.被异议人名称；</w:t>
            </w:r>
          </w:p>
          <w:p w14:paraId="0280C9AC">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4.具体的异议事项、基本事实及必要的证明材料；</w:t>
            </w:r>
          </w:p>
          <w:p w14:paraId="4FC266C2">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5.明确的请求及主张；</w:t>
            </w:r>
          </w:p>
          <w:p w14:paraId="20F4965A">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6.提起异议的日期。</w:t>
            </w:r>
          </w:p>
          <w:p w14:paraId="3AE28A10">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异议人为法人或者其他组织的,应当由法定代表人或其委托代理人(需有委托授权书)签字并加盖公章。异议人需要修改、补充异议材料的,应当在3天内提交修改或补充材料。</w:t>
            </w:r>
          </w:p>
          <w:p w14:paraId="6CAA6C95">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(二)有下列情形之一的,不予受理:</w:t>
            </w:r>
          </w:p>
          <w:p w14:paraId="34F52BA8">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1.提起异议的主体不是参与该项目活动的供应商；</w:t>
            </w:r>
          </w:p>
          <w:p w14:paraId="0E207D9E">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2.提起异议的时间超过规定时限的；</w:t>
            </w:r>
          </w:p>
          <w:p w14:paraId="491F8F88">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3.异议材料不完整的；</w:t>
            </w:r>
          </w:p>
          <w:p w14:paraId="480CB45C">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4.异议事项含有主观猜测等内容且未提供有效线索、难以查证的；</w:t>
            </w:r>
          </w:p>
          <w:p w14:paraId="3C792873">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5.对其他供应商的响应文件详细内容异议,无法提供合法来源渠道的；</w:t>
            </w:r>
          </w:p>
          <w:p w14:paraId="64A6047D">
            <w:pPr>
              <w:spacing w:line="400" w:lineRule="exact"/>
              <w:rPr>
                <w:rFonts w:asciiTheme="minorEastAsia" w:hAnsiTheme="minorEastAsia" w:eastAsiaTheme="minorEastAsia" w:cstheme="minorEastAsia"/>
                <w:bCs/>
                <w:color w:val="auto"/>
                <w:sz w:val="24"/>
                <w:szCs w:val="24"/>
                <w:highlight w:val="none"/>
              </w:rPr>
            </w:pPr>
            <w:r>
              <w:rPr>
                <w:rFonts w:hint="eastAsia" w:asciiTheme="minorEastAsia" w:hAnsiTheme="minorEastAsia" w:eastAsiaTheme="minorEastAsia" w:cstheme="minorEastAsia"/>
                <w:bCs/>
                <w:color w:val="auto"/>
                <w:sz w:val="24"/>
                <w:szCs w:val="24"/>
                <w:highlight w:val="none"/>
              </w:rPr>
              <w:t>6.异议事项已进入投诉处理、行政复议或行政诉讼程序的。</w:t>
            </w:r>
          </w:p>
          <w:p w14:paraId="64739C53">
            <w:pPr>
              <w:spacing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bCs/>
                <w:color w:val="auto"/>
                <w:sz w:val="24"/>
                <w:szCs w:val="24"/>
                <w:highlight w:val="none"/>
              </w:rPr>
              <w:t>（三）供应商应在异议期内一次性提出针对同一采购程序环节的所有异议，并按照本条款（一）规定内容提出否则不予受理。</w:t>
            </w:r>
          </w:p>
        </w:tc>
      </w:tr>
      <w:tr w14:paraId="2EAC2960">
        <w:tblPrEx>
          <w:tblCellMar>
            <w:top w:w="0" w:type="dxa"/>
            <w:left w:w="0" w:type="dxa"/>
            <w:bottom w:w="0" w:type="dxa"/>
            <w:right w:w="0" w:type="dxa"/>
          </w:tblCellMar>
        </w:tblPrEx>
        <w:trPr>
          <w:trHeight w:val="568" w:hRule="atLeast"/>
          <w:jc w:val="center"/>
        </w:trPr>
        <w:tc>
          <w:tcPr>
            <w:tcW w:w="755"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57393B0">
            <w:pPr>
              <w:widowControl/>
              <w:numPr>
                <w:ilvl w:val="0"/>
                <w:numId w:val="2"/>
              </w:numPr>
              <w:spacing w:before="100" w:beforeAutospacing="1" w:after="100" w:afterAutospacing="1" w:line="400" w:lineRule="exact"/>
              <w:jc w:val="center"/>
              <w:rPr>
                <w:rFonts w:asciiTheme="minorEastAsia" w:hAnsiTheme="minorEastAsia" w:eastAsiaTheme="minorEastAsia" w:cstheme="minorEastAsia"/>
                <w:color w:val="auto"/>
                <w:kern w:val="0"/>
                <w:sz w:val="24"/>
                <w:szCs w:val="24"/>
                <w:highlight w:val="none"/>
              </w:rPr>
            </w:pPr>
          </w:p>
        </w:tc>
        <w:tc>
          <w:tcPr>
            <w:tcW w:w="183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24265CB">
            <w:pPr>
              <w:spacing w:line="400" w:lineRule="exact"/>
              <w:rPr>
                <w:rFonts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kern w:val="0"/>
                <w:sz w:val="24"/>
                <w:szCs w:val="24"/>
                <w:highlight w:val="none"/>
              </w:rPr>
              <w:t>硬件信息</w:t>
            </w:r>
          </w:p>
        </w:tc>
        <w:tc>
          <w:tcPr>
            <w:tcW w:w="593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F3579CD">
            <w:pPr>
              <w:spacing w:line="400" w:lineRule="exact"/>
              <w:rPr>
                <w:rFonts w:ascii="宋体" w:hAnsi="宋体"/>
                <w:bCs/>
                <w:color w:val="auto"/>
                <w:sz w:val="24"/>
                <w:highlight w:val="none"/>
              </w:rPr>
            </w:pPr>
            <w:r>
              <w:rPr>
                <w:rFonts w:hint="eastAsia" w:ascii="宋体" w:hAnsi="宋体"/>
                <w:bCs/>
                <w:color w:val="auto"/>
                <w:sz w:val="24"/>
                <w:highlight w:val="none"/>
              </w:rPr>
              <w:t>(1)本项目评审时将查询生成响应文件的IP地址、加密锁号、MAC物理地址等信息，如不同响应文件的上述信息异常一致，评审专家有权利认定异常一致的响应文件为无效响应文件。</w:t>
            </w:r>
          </w:p>
          <w:p w14:paraId="00C42200">
            <w:pPr>
              <w:spacing w:line="400" w:lineRule="exact"/>
              <w:rPr>
                <w:rFonts w:ascii="宋体" w:hAnsi="宋体" w:cs="宋体"/>
                <w:color w:val="auto"/>
                <w:kern w:val="0"/>
                <w:sz w:val="24"/>
                <w:szCs w:val="24"/>
                <w:highlight w:val="none"/>
              </w:rPr>
            </w:pPr>
            <w:r>
              <w:rPr>
                <w:rFonts w:hint="eastAsia" w:ascii="宋体" w:hAnsi="宋体"/>
                <w:bCs/>
                <w:color w:val="auto"/>
                <w:sz w:val="24"/>
                <w:highlight w:val="none"/>
              </w:rPr>
              <w:t>(2)因电子服务系统或电子交易系统出现软件设计或功能缺陷、运行异常等情况，影响采购活动正常进行的，参与采购活动的各方当事人免责。</w:t>
            </w:r>
          </w:p>
        </w:tc>
      </w:tr>
    </w:tbl>
    <w:p w14:paraId="5D780CB6">
      <w:pPr>
        <w:widowControl/>
        <w:ind w:firstLine="880"/>
        <w:jc w:val="left"/>
        <w:rPr>
          <w:rFonts w:asciiTheme="minorEastAsia" w:hAnsiTheme="minorEastAsia" w:eastAsiaTheme="minorEastAsia" w:cstheme="minorEastAsia"/>
          <w:bCs/>
          <w:color w:val="auto"/>
          <w:sz w:val="44"/>
          <w:szCs w:val="44"/>
          <w:highlight w:val="none"/>
        </w:rPr>
      </w:pPr>
      <w:r>
        <w:rPr>
          <w:rFonts w:hint="eastAsia" w:asciiTheme="minorEastAsia" w:hAnsiTheme="minorEastAsia" w:eastAsiaTheme="minorEastAsia" w:cstheme="minorEastAsia"/>
          <w:bCs/>
          <w:color w:val="auto"/>
          <w:sz w:val="44"/>
          <w:szCs w:val="44"/>
          <w:highlight w:val="none"/>
        </w:rPr>
        <w:br w:type="page"/>
      </w:r>
    </w:p>
    <w:p w14:paraId="4CC83930">
      <w:pPr>
        <w:pStyle w:val="2"/>
        <w:numPr>
          <w:ilvl w:val="0"/>
          <w:numId w:val="3"/>
        </w:numPr>
        <w:spacing w:line="240" w:lineRule="auto"/>
        <w:ind w:firstLine="643"/>
        <w:jc w:val="center"/>
        <w:rPr>
          <w:color w:val="auto"/>
          <w:sz w:val="32"/>
          <w:szCs w:val="32"/>
          <w:highlight w:val="none"/>
        </w:rPr>
      </w:pPr>
      <w:r>
        <w:rPr>
          <w:rFonts w:hint="eastAsia"/>
          <w:color w:val="auto"/>
          <w:sz w:val="32"/>
          <w:szCs w:val="32"/>
          <w:highlight w:val="none"/>
        </w:rPr>
        <w:t xml:space="preserve"> </w:t>
      </w:r>
      <w:bookmarkStart w:id="16" w:name="_Toc26196"/>
      <w:r>
        <w:rPr>
          <w:rFonts w:hint="eastAsia"/>
          <w:color w:val="auto"/>
          <w:sz w:val="32"/>
          <w:szCs w:val="32"/>
          <w:highlight w:val="none"/>
        </w:rPr>
        <w:t>采购需求</w:t>
      </w:r>
      <w:bookmarkEnd w:id="16"/>
      <w:bookmarkStart w:id="17" w:name="_Toc282517729"/>
      <w:bookmarkEnd w:id="17"/>
    </w:p>
    <w:p w14:paraId="7DA532B6">
      <w:pPr>
        <w:spacing w:line="360" w:lineRule="auto"/>
        <w:ind w:firstLine="437"/>
        <w:outlineLvl w:val="1"/>
        <w:rPr>
          <w:rFonts w:ascii="宋体" w:hAnsi="宋体" w:eastAsia="宋体"/>
          <w:b/>
          <w:color w:val="auto"/>
          <w:sz w:val="24"/>
          <w:szCs w:val="18"/>
          <w:highlight w:val="none"/>
        </w:rPr>
      </w:pPr>
      <w:bookmarkStart w:id="18" w:name="_Toc25708"/>
      <w:bookmarkStart w:id="19" w:name="_Toc2554"/>
      <w:bookmarkStart w:id="20" w:name="_Toc15589"/>
      <w:bookmarkStart w:id="21" w:name="_Toc32151"/>
      <w:r>
        <w:rPr>
          <w:rFonts w:hint="eastAsia" w:ascii="宋体" w:hAnsi="宋体" w:eastAsia="宋体"/>
          <w:b/>
          <w:color w:val="auto"/>
          <w:sz w:val="24"/>
          <w:szCs w:val="18"/>
          <w:highlight w:val="none"/>
        </w:rPr>
        <w:t>一、采购需求前附表</w:t>
      </w:r>
      <w:bookmarkEnd w:id="18"/>
      <w:bookmarkEnd w:id="19"/>
      <w:bookmarkEnd w:id="20"/>
      <w:bookmarkEnd w:id="21"/>
    </w:p>
    <w:tbl>
      <w:tblPr>
        <w:tblStyle w:val="31"/>
        <w:tblW w:w="476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
        <w:gridCol w:w="2164"/>
        <w:gridCol w:w="5843"/>
      </w:tblGrid>
      <w:tr w14:paraId="13C6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8" w:type="pct"/>
            <w:vAlign w:val="center"/>
          </w:tcPr>
          <w:p w14:paraId="4CB4EBE8">
            <w:pPr>
              <w:pStyle w:val="66"/>
              <w:pBdr>
                <w:bottom w:val="none" w:color="auto" w:sz="0" w:space="0"/>
              </w:pBdr>
              <w:tabs>
                <w:tab w:val="clear" w:pos="4153"/>
                <w:tab w:val="clear" w:pos="8306"/>
              </w:tabs>
              <w:adjustRightInd/>
              <w:spacing w:line="240" w:lineRule="auto"/>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1192" w:type="pct"/>
            <w:vAlign w:val="center"/>
          </w:tcPr>
          <w:p w14:paraId="7B1D05DC">
            <w:pPr>
              <w:pStyle w:val="67"/>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218" w:type="pct"/>
            <w:vAlign w:val="center"/>
          </w:tcPr>
          <w:p w14:paraId="23466B11">
            <w:pPr>
              <w:pStyle w:val="67"/>
              <w:widowControl w:val="0"/>
              <w:spacing w:before="0" w:beforeAutospacing="0" w:after="0" w:afterAutospacing="0" w:line="360" w:lineRule="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791CA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8" w:type="pct"/>
            <w:vAlign w:val="center"/>
          </w:tcPr>
          <w:p w14:paraId="07A0C7AA">
            <w:pPr>
              <w:pStyle w:val="6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1192" w:type="pct"/>
            <w:vAlign w:val="center"/>
          </w:tcPr>
          <w:p w14:paraId="729DFF14">
            <w:pPr>
              <w:pStyle w:val="67"/>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218" w:type="pct"/>
            <w:vAlign w:val="center"/>
          </w:tcPr>
          <w:p w14:paraId="310DF393">
            <w:pPr>
              <w:pStyle w:val="67"/>
              <w:widowControl w:val="0"/>
              <w:spacing w:before="0" w:beforeAutospacing="0" w:after="0" w:afterAutospacing="0" w:line="360" w:lineRule="auto"/>
              <w:jc w:val="both"/>
              <w:rPr>
                <w:rFonts w:ascii="宋体" w:hAnsi="宋体" w:eastAsia="宋体"/>
                <w:b w:val="0"/>
                <w:color w:val="auto"/>
                <w:sz w:val="24"/>
                <w:highlight w:val="none"/>
                <w:u w:val="single"/>
              </w:rPr>
            </w:pPr>
            <w:r>
              <w:rPr>
                <w:rFonts w:hint="eastAsia" w:ascii="宋体" w:hAnsi="宋体" w:eastAsia="宋体"/>
                <w:b w:val="0"/>
                <w:color w:val="auto"/>
                <w:sz w:val="24"/>
                <w:highlight w:val="none"/>
                <w:lang w:val="en-US" w:eastAsia="zh-CN"/>
              </w:rPr>
              <w:t>本项目按季度据实结算：每季度末，采购人根据该季度验收合格的实际采购量核对结算金额</w:t>
            </w:r>
          </w:p>
        </w:tc>
      </w:tr>
      <w:tr w14:paraId="31EE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8" w:type="pct"/>
            <w:vAlign w:val="center"/>
          </w:tcPr>
          <w:p w14:paraId="1949F5E5">
            <w:pPr>
              <w:pStyle w:val="6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1192" w:type="pct"/>
            <w:vAlign w:val="center"/>
          </w:tcPr>
          <w:p w14:paraId="66AAF7F8">
            <w:pPr>
              <w:pStyle w:val="67"/>
              <w:widowControl w:val="0"/>
              <w:spacing w:before="0" w:beforeAutospacing="0" w:after="0" w:afterAutospacing="0" w:line="360" w:lineRule="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218" w:type="pct"/>
            <w:vAlign w:val="center"/>
          </w:tcPr>
          <w:p w14:paraId="257173D4">
            <w:pPr>
              <w:pStyle w:val="67"/>
              <w:widowControl w:val="0"/>
              <w:spacing w:before="0" w:beforeAutospacing="0" w:after="0" w:afterAutospacing="0" w:line="360" w:lineRule="auto"/>
              <w:jc w:val="both"/>
              <w:rPr>
                <w:rFonts w:ascii="宋体" w:hAnsi="宋体" w:eastAsia="宋体"/>
                <w:b w:val="0"/>
                <w:color w:val="auto"/>
                <w:sz w:val="24"/>
                <w:highlight w:val="none"/>
              </w:rPr>
            </w:pPr>
            <w:r>
              <w:rPr>
                <w:rFonts w:hint="eastAsia" w:ascii="宋体" w:hAnsi="宋体" w:eastAsia="宋体"/>
                <w:b w:val="0"/>
                <w:color w:val="auto"/>
                <w:sz w:val="24"/>
                <w:highlight w:val="none"/>
              </w:rPr>
              <w:t>蚌埠学院校内</w:t>
            </w:r>
          </w:p>
        </w:tc>
      </w:tr>
      <w:tr w14:paraId="17B65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8" w:type="pct"/>
            <w:vAlign w:val="center"/>
          </w:tcPr>
          <w:p w14:paraId="35779E28">
            <w:pPr>
              <w:pStyle w:val="66"/>
              <w:pBdr>
                <w:bottom w:val="none" w:color="auto" w:sz="0" w:space="0"/>
              </w:pBdr>
              <w:tabs>
                <w:tab w:val="clear" w:pos="4153"/>
                <w:tab w:val="clear" w:pos="8306"/>
              </w:tabs>
              <w:adjustRightInd/>
              <w:spacing w:line="240" w:lineRule="auto"/>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1192" w:type="pct"/>
            <w:vAlign w:val="center"/>
          </w:tcPr>
          <w:p w14:paraId="2075ACAF">
            <w:pPr>
              <w:pStyle w:val="67"/>
              <w:widowControl w:val="0"/>
              <w:spacing w:before="0" w:beforeAutospacing="0" w:after="0" w:afterAutospacing="0" w:line="360" w:lineRule="auto"/>
              <w:jc w:val="both"/>
              <w:rPr>
                <w:rFonts w:hint="eastAsia"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218" w:type="pct"/>
            <w:vAlign w:val="center"/>
          </w:tcPr>
          <w:p w14:paraId="485B61E0">
            <w:pPr>
              <w:pStyle w:val="67"/>
              <w:widowControl w:val="0"/>
              <w:spacing w:before="0" w:beforeAutospacing="0" w:after="0" w:afterAutospacing="0" w:line="360" w:lineRule="auto"/>
              <w:jc w:val="both"/>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服务期限1年，合同签订后按甲方要求的时间和数量及时供货并安装到位</w:t>
            </w:r>
          </w:p>
        </w:tc>
      </w:tr>
    </w:tbl>
    <w:p w14:paraId="6F63B90A">
      <w:pPr>
        <w:numPr>
          <w:ilvl w:val="0"/>
          <w:numId w:val="4"/>
        </w:numPr>
        <w:spacing w:line="360" w:lineRule="auto"/>
        <w:ind w:firstLine="437"/>
        <w:outlineLvl w:val="1"/>
        <w:rPr>
          <w:rFonts w:hint="eastAsia" w:ascii="宋体" w:hAnsi="宋体" w:eastAsia="宋体" w:cs="Times New Roman"/>
          <w:b/>
          <w:color w:val="auto"/>
          <w:sz w:val="24"/>
          <w:szCs w:val="18"/>
          <w:highlight w:val="none"/>
          <w:lang w:val="en-US" w:eastAsia="zh-CN"/>
        </w:rPr>
      </w:pPr>
      <w:bookmarkStart w:id="22" w:name="_Toc12922"/>
      <w:r>
        <w:rPr>
          <w:rFonts w:hint="eastAsia" w:ascii="宋体" w:hAnsi="宋体" w:eastAsia="宋体" w:cs="Times New Roman"/>
          <w:b/>
          <w:color w:val="auto"/>
          <w:sz w:val="24"/>
          <w:szCs w:val="18"/>
          <w:highlight w:val="none"/>
          <w:lang w:val="en-US" w:eastAsia="zh-CN"/>
        </w:rPr>
        <w:t>货物清单</w:t>
      </w:r>
      <w:bookmarkEnd w:id="22"/>
    </w:p>
    <w:tbl>
      <w:tblPr>
        <w:tblStyle w:val="31"/>
        <w:tblW w:w="10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639"/>
        <w:gridCol w:w="3464"/>
        <w:gridCol w:w="791"/>
        <w:gridCol w:w="530"/>
        <w:gridCol w:w="876"/>
        <w:gridCol w:w="1005"/>
        <w:gridCol w:w="1784"/>
      </w:tblGrid>
      <w:tr w14:paraId="52F1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noWrap/>
            <w:vAlign w:val="center"/>
          </w:tcPr>
          <w:p w14:paraId="645AAC2C">
            <w:pPr>
              <w:ind w:left="0" w:leftChars="0" w:right="0" w:rightChars="0" w:firstLine="0" w:firstLineChars="0"/>
              <w:jc w:val="center"/>
              <w:rPr>
                <w:rFonts w:hint="eastAsia" w:asciiTheme="majorEastAsia" w:hAnsiTheme="majorEastAsia" w:eastAsiaTheme="majorEastAsia" w:cstheme="majorEastAsia"/>
                <w:b/>
                <w:bCs/>
                <w:color w:val="auto"/>
                <w:kern w:val="0"/>
                <w:sz w:val="24"/>
                <w:szCs w:val="24"/>
                <w:highlight w:val="none"/>
              </w:rPr>
            </w:pPr>
            <w:r>
              <w:rPr>
                <w:rFonts w:hint="eastAsia" w:asciiTheme="majorEastAsia" w:hAnsiTheme="majorEastAsia" w:eastAsiaTheme="majorEastAsia" w:cstheme="majorEastAsia"/>
                <w:b/>
                <w:bCs/>
                <w:color w:val="auto"/>
                <w:kern w:val="0"/>
                <w:sz w:val="24"/>
                <w:szCs w:val="24"/>
                <w:highlight w:val="none"/>
              </w:rPr>
              <w:t>序号</w:t>
            </w:r>
          </w:p>
        </w:tc>
        <w:tc>
          <w:tcPr>
            <w:tcW w:w="1639" w:type="dxa"/>
            <w:noWrap/>
            <w:vAlign w:val="center"/>
          </w:tcPr>
          <w:p w14:paraId="3B4C1773">
            <w:pPr>
              <w:ind w:left="0" w:leftChars="0" w:right="0" w:rightChars="0" w:firstLine="0" w:firstLineChars="0"/>
              <w:jc w:val="center"/>
              <w:rPr>
                <w:rFonts w:hint="eastAsia" w:asciiTheme="majorEastAsia" w:hAnsiTheme="majorEastAsia" w:eastAsiaTheme="majorEastAsia" w:cstheme="majorEastAsia"/>
                <w:b/>
                <w:bCs/>
                <w:color w:val="auto"/>
                <w:kern w:val="0"/>
                <w:sz w:val="24"/>
                <w:szCs w:val="24"/>
                <w:highlight w:val="none"/>
              </w:rPr>
            </w:pPr>
            <w:r>
              <w:rPr>
                <w:rFonts w:hint="eastAsia" w:asciiTheme="majorEastAsia" w:hAnsiTheme="majorEastAsia" w:eastAsiaTheme="majorEastAsia" w:cstheme="majorEastAsia"/>
                <w:b/>
                <w:bCs/>
                <w:color w:val="auto"/>
                <w:kern w:val="0"/>
                <w:sz w:val="24"/>
                <w:szCs w:val="24"/>
                <w:highlight w:val="none"/>
              </w:rPr>
              <w:t>货物名称</w:t>
            </w:r>
          </w:p>
        </w:tc>
        <w:tc>
          <w:tcPr>
            <w:tcW w:w="3464" w:type="dxa"/>
            <w:noWrap w:val="0"/>
            <w:vAlign w:val="center"/>
          </w:tcPr>
          <w:p w14:paraId="34F1A8AA">
            <w:pPr>
              <w:ind w:left="0" w:leftChars="0" w:right="0" w:rightChars="0" w:firstLine="0" w:firstLineChars="0"/>
              <w:jc w:val="center"/>
              <w:rPr>
                <w:rFonts w:hint="eastAsia" w:asciiTheme="majorEastAsia" w:hAnsiTheme="majorEastAsia" w:eastAsiaTheme="majorEastAsia" w:cstheme="majorEastAsia"/>
                <w:b/>
                <w:bCs/>
                <w:color w:val="auto"/>
                <w:kern w:val="0"/>
                <w:sz w:val="24"/>
                <w:szCs w:val="24"/>
                <w:highlight w:val="none"/>
                <w:lang w:eastAsia="zh-CN"/>
              </w:rPr>
            </w:pPr>
            <w:r>
              <w:rPr>
                <w:rFonts w:hint="eastAsia" w:asciiTheme="majorEastAsia" w:hAnsiTheme="majorEastAsia" w:eastAsiaTheme="majorEastAsia" w:cstheme="majorEastAsia"/>
                <w:b/>
                <w:bCs/>
                <w:color w:val="auto"/>
                <w:kern w:val="0"/>
                <w:sz w:val="24"/>
                <w:szCs w:val="24"/>
                <w:highlight w:val="none"/>
              </w:rPr>
              <w:t>规格参数</w:t>
            </w:r>
            <w:r>
              <w:rPr>
                <w:rFonts w:hint="eastAsia" w:asciiTheme="majorEastAsia" w:hAnsiTheme="majorEastAsia" w:eastAsiaTheme="majorEastAsia" w:cstheme="majorEastAsia"/>
                <w:b/>
                <w:bCs/>
                <w:color w:val="auto"/>
                <w:kern w:val="0"/>
                <w:sz w:val="24"/>
                <w:szCs w:val="24"/>
                <w:highlight w:val="none"/>
                <w:lang w:eastAsia="zh-CN"/>
              </w:rPr>
              <w:t>、</w:t>
            </w:r>
            <w:r>
              <w:rPr>
                <w:rFonts w:hint="eastAsia" w:asciiTheme="majorEastAsia" w:hAnsiTheme="majorEastAsia" w:eastAsiaTheme="majorEastAsia" w:cstheme="majorEastAsia"/>
                <w:b/>
                <w:bCs/>
                <w:color w:val="auto"/>
                <w:kern w:val="0"/>
                <w:sz w:val="24"/>
                <w:szCs w:val="24"/>
                <w:highlight w:val="none"/>
              </w:rPr>
              <w:t>执行标准</w:t>
            </w:r>
          </w:p>
        </w:tc>
        <w:tc>
          <w:tcPr>
            <w:tcW w:w="791" w:type="dxa"/>
            <w:noWrap/>
            <w:vAlign w:val="center"/>
          </w:tcPr>
          <w:p w14:paraId="161B75AA">
            <w:pPr>
              <w:ind w:left="0" w:leftChars="0" w:right="0" w:rightChars="0" w:firstLine="0" w:firstLineChars="0"/>
              <w:jc w:val="center"/>
              <w:rPr>
                <w:rFonts w:hint="eastAsia" w:asciiTheme="majorEastAsia" w:hAnsiTheme="majorEastAsia" w:eastAsiaTheme="majorEastAsia" w:cstheme="majorEastAsia"/>
                <w:b/>
                <w:bCs/>
                <w:color w:val="auto"/>
                <w:kern w:val="0"/>
                <w:sz w:val="24"/>
                <w:szCs w:val="24"/>
                <w:highlight w:val="none"/>
              </w:rPr>
            </w:pPr>
            <w:r>
              <w:rPr>
                <w:rFonts w:hint="eastAsia" w:asciiTheme="majorEastAsia" w:hAnsiTheme="majorEastAsia" w:eastAsiaTheme="majorEastAsia" w:cstheme="majorEastAsia"/>
                <w:b/>
                <w:bCs/>
                <w:color w:val="auto"/>
                <w:kern w:val="0"/>
                <w:sz w:val="24"/>
                <w:szCs w:val="24"/>
                <w:highlight w:val="none"/>
              </w:rPr>
              <w:t>免费质保期</w:t>
            </w:r>
          </w:p>
        </w:tc>
        <w:tc>
          <w:tcPr>
            <w:tcW w:w="530" w:type="dxa"/>
            <w:noWrap w:val="0"/>
            <w:vAlign w:val="center"/>
          </w:tcPr>
          <w:p w14:paraId="778609C2">
            <w:pPr>
              <w:ind w:left="0" w:leftChars="0" w:right="0" w:rightChars="0" w:firstLine="0" w:firstLineChars="0"/>
              <w:jc w:val="center"/>
              <w:rPr>
                <w:rFonts w:hint="eastAsia" w:asciiTheme="majorEastAsia" w:hAnsiTheme="majorEastAsia" w:eastAsiaTheme="majorEastAsia" w:cstheme="majorEastAsia"/>
                <w:b/>
                <w:bCs/>
                <w:color w:val="auto"/>
                <w:kern w:val="0"/>
                <w:sz w:val="24"/>
                <w:szCs w:val="24"/>
                <w:highlight w:val="none"/>
              </w:rPr>
            </w:pPr>
            <w:r>
              <w:rPr>
                <w:rFonts w:hint="eastAsia" w:asciiTheme="majorEastAsia" w:hAnsiTheme="majorEastAsia" w:eastAsiaTheme="majorEastAsia" w:cstheme="majorEastAsia"/>
                <w:b/>
                <w:bCs/>
                <w:color w:val="auto"/>
                <w:kern w:val="0"/>
                <w:sz w:val="24"/>
                <w:szCs w:val="24"/>
                <w:highlight w:val="none"/>
              </w:rPr>
              <w:t>单位</w:t>
            </w:r>
          </w:p>
        </w:tc>
        <w:tc>
          <w:tcPr>
            <w:tcW w:w="876" w:type="dxa"/>
            <w:noWrap w:val="0"/>
            <w:vAlign w:val="center"/>
          </w:tcPr>
          <w:p w14:paraId="60C2D9B2">
            <w:pPr>
              <w:ind w:left="0" w:leftChars="0" w:right="0" w:rightChars="0" w:firstLine="0" w:firstLineChars="0"/>
              <w:jc w:val="center"/>
              <w:rPr>
                <w:rFonts w:hint="eastAsia" w:asciiTheme="majorEastAsia" w:hAnsiTheme="majorEastAsia" w:eastAsiaTheme="majorEastAsia" w:cstheme="majorEastAsia"/>
                <w:b/>
                <w:bCs/>
                <w:color w:val="auto"/>
                <w:kern w:val="0"/>
                <w:sz w:val="24"/>
                <w:szCs w:val="24"/>
                <w:highlight w:val="none"/>
              </w:rPr>
            </w:pPr>
            <w:r>
              <w:rPr>
                <w:rFonts w:hint="eastAsia" w:asciiTheme="majorEastAsia" w:hAnsiTheme="majorEastAsia" w:eastAsiaTheme="majorEastAsia" w:cstheme="majorEastAsia"/>
                <w:b/>
                <w:bCs/>
                <w:color w:val="auto"/>
                <w:kern w:val="0"/>
                <w:sz w:val="24"/>
                <w:szCs w:val="24"/>
                <w:highlight w:val="none"/>
                <w:lang w:eastAsia="zh-CN"/>
              </w:rPr>
              <w:t>预估</w:t>
            </w:r>
            <w:r>
              <w:rPr>
                <w:rFonts w:hint="eastAsia" w:asciiTheme="majorEastAsia" w:hAnsiTheme="majorEastAsia" w:eastAsiaTheme="majorEastAsia" w:cstheme="majorEastAsia"/>
                <w:b/>
                <w:bCs/>
                <w:color w:val="auto"/>
                <w:kern w:val="0"/>
                <w:sz w:val="24"/>
                <w:szCs w:val="24"/>
                <w:highlight w:val="none"/>
              </w:rPr>
              <w:t>数量</w:t>
            </w:r>
          </w:p>
        </w:tc>
        <w:tc>
          <w:tcPr>
            <w:tcW w:w="1005" w:type="dxa"/>
            <w:noWrap w:val="0"/>
            <w:vAlign w:val="center"/>
          </w:tcPr>
          <w:p w14:paraId="13C9B4C1">
            <w:pPr>
              <w:ind w:left="0" w:leftChars="0" w:right="0" w:rightChars="0" w:firstLine="0" w:firstLineChars="0"/>
              <w:jc w:val="center"/>
              <w:rPr>
                <w:rFonts w:hint="eastAsia" w:asciiTheme="majorEastAsia" w:hAnsiTheme="majorEastAsia" w:eastAsiaTheme="majorEastAsia" w:cstheme="majorEastAsia"/>
                <w:b/>
                <w:bCs/>
                <w:color w:val="auto"/>
                <w:kern w:val="0"/>
                <w:sz w:val="24"/>
                <w:szCs w:val="24"/>
                <w:highlight w:val="none"/>
              </w:rPr>
            </w:pPr>
            <w:r>
              <w:rPr>
                <w:rFonts w:hint="eastAsia" w:asciiTheme="majorEastAsia" w:hAnsiTheme="majorEastAsia" w:eastAsiaTheme="majorEastAsia" w:cstheme="majorEastAsia"/>
                <w:b/>
                <w:bCs/>
                <w:color w:val="auto"/>
                <w:kern w:val="0"/>
                <w:sz w:val="24"/>
                <w:szCs w:val="24"/>
                <w:highlight w:val="none"/>
              </w:rPr>
              <w:t>单价最高限价</w:t>
            </w:r>
          </w:p>
          <w:p w14:paraId="4C172E39">
            <w:pPr>
              <w:ind w:left="0" w:leftChars="0" w:right="0" w:rightChars="0" w:firstLine="0" w:firstLineChars="0"/>
              <w:jc w:val="center"/>
              <w:rPr>
                <w:rFonts w:hint="eastAsia" w:asciiTheme="majorEastAsia" w:hAnsiTheme="majorEastAsia" w:eastAsiaTheme="majorEastAsia" w:cstheme="majorEastAsia"/>
                <w:b/>
                <w:bCs/>
                <w:color w:val="auto"/>
                <w:kern w:val="0"/>
                <w:sz w:val="24"/>
                <w:szCs w:val="24"/>
                <w:highlight w:val="none"/>
                <w:lang w:eastAsia="zh-CN"/>
              </w:rPr>
            </w:pPr>
            <w:r>
              <w:rPr>
                <w:rFonts w:hint="eastAsia" w:asciiTheme="majorEastAsia" w:hAnsiTheme="majorEastAsia" w:eastAsiaTheme="majorEastAsia" w:cstheme="majorEastAsia"/>
                <w:b/>
                <w:bCs/>
                <w:color w:val="auto"/>
                <w:kern w:val="0"/>
                <w:sz w:val="24"/>
                <w:szCs w:val="24"/>
                <w:highlight w:val="none"/>
                <w:lang w:eastAsia="zh-CN"/>
              </w:rPr>
              <w:t>（元）</w:t>
            </w:r>
          </w:p>
        </w:tc>
        <w:tc>
          <w:tcPr>
            <w:tcW w:w="1784" w:type="dxa"/>
            <w:noWrap w:val="0"/>
            <w:vAlign w:val="center"/>
          </w:tcPr>
          <w:p w14:paraId="74D6A96C">
            <w:pPr>
              <w:ind w:left="0" w:leftChars="0" w:right="0" w:rightChars="0" w:firstLine="0" w:firstLineChars="0"/>
              <w:jc w:val="center"/>
              <w:rPr>
                <w:rFonts w:hint="eastAsia" w:asciiTheme="majorEastAsia" w:hAnsiTheme="majorEastAsia" w:eastAsiaTheme="majorEastAsia" w:cstheme="majorEastAsia"/>
                <w:b/>
                <w:bCs/>
                <w:color w:val="auto"/>
                <w:kern w:val="0"/>
                <w:sz w:val="24"/>
                <w:szCs w:val="24"/>
                <w:highlight w:val="none"/>
                <w:lang w:val="en-US" w:eastAsia="zh-CN"/>
              </w:rPr>
            </w:pPr>
            <w:r>
              <w:rPr>
                <w:rFonts w:hint="eastAsia" w:asciiTheme="majorEastAsia" w:hAnsiTheme="majorEastAsia" w:eastAsiaTheme="majorEastAsia" w:cstheme="majorEastAsia"/>
                <w:b/>
                <w:bCs/>
                <w:color w:val="auto"/>
                <w:kern w:val="0"/>
                <w:sz w:val="24"/>
                <w:szCs w:val="24"/>
                <w:highlight w:val="none"/>
                <w:lang w:val="en-US" w:eastAsia="zh-CN"/>
              </w:rPr>
              <w:t>备注（此列内容须提供承诺函）</w:t>
            </w:r>
          </w:p>
        </w:tc>
      </w:tr>
      <w:tr w14:paraId="571A8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2564CAED">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030199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ABCE干粉灭火器</w:t>
            </w:r>
          </w:p>
        </w:tc>
        <w:tc>
          <w:tcPr>
            <w:tcW w:w="3464" w:type="dxa"/>
            <w:noWrap w:val="0"/>
            <w:vAlign w:val="center"/>
          </w:tcPr>
          <w:p w14:paraId="2D98C16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rPr>
              <w:t>4</w:t>
            </w:r>
            <w:r>
              <w:rPr>
                <w:rFonts w:hint="eastAsia" w:asciiTheme="majorEastAsia" w:hAnsiTheme="majorEastAsia" w:eastAsiaTheme="majorEastAsia" w:cstheme="majorEastAsia"/>
                <w:color w:val="auto"/>
                <w:kern w:val="0"/>
                <w:sz w:val="24"/>
                <w:szCs w:val="24"/>
                <w:highlight w:val="none"/>
                <w:lang w:eastAsia="zh-CN"/>
              </w:rPr>
              <w:t>kg</w:t>
            </w:r>
          </w:p>
          <w:p w14:paraId="64C5FF7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val="en-US" w:eastAsia="zh-CN"/>
              </w:rPr>
              <w:t>（2）符合</w:t>
            </w:r>
            <w:r>
              <w:rPr>
                <w:rFonts w:hint="eastAsia" w:asciiTheme="majorEastAsia" w:hAnsiTheme="majorEastAsia" w:eastAsiaTheme="majorEastAsia" w:cstheme="majorEastAsia"/>
                <w:color w:val="auto"/>
                <w:kern w:val="0"/>
                <w:sz w:val="24"/>
                <w:szCs w:val="24"/>
                <w:highlight w:val="none"/>
              </w:rPr>
              <w:t>GB 4351-2023</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76263A0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二年</w:t>
            </w:r>
          </w:p>
        </w:tc>
        <w:tc>
          <w:tcPr>
            <w:tcW w:w="530" w:type="dxa"/>
            <w:noWrap w:val="0"/>
            <w:vAlign w:val="center"/>
          </w:tcPr>
          <w:p w14:paraId="3DD504C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具</w:t>
            </w:r>
          </w:p>
        </w:tc>
        <w:tc>
          <w:tcPr>
            <w:tcW w:w="876" w:type="dxa"/>
            <w:shd w:val="clear" w:color="auto" w:fill="auto"/>
            <w:noWrap w:val="0"/>
            <w:vAlign w:val="center"/>
          </w:tcPr>
          <w:p w14:paraId="5ADDEDC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260</w:t>
            </w:r>
          </w:p>
        </w:tc>
        <w:tc>
          <w:tcPr>
            <w:tcW w:w="1005" w:type="dxa"/>
            <w:noWrap w:val="0"/>
            <w:vAlign w:val="center"/>
          </w:tcPr>
          <w:p w14:paraId="15499F5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78</w:t>
            </w:r>
          </w:p>
        </w:tc>
        <w:tc>
          <w:tcPr>
            <w:tcW w:w="1784" w:type="dxa"/>
            <w:noWrap w:val="0"/>
            <w:vAlign w:val="center"/>
          </w:tcPr>
          <w:p w14:paraId="34947FF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1BC53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36801337">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896A86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ABCE干粉灭火器</w:t>
            </w:r>
          </w:p>
        </w:tc>
        <w:tc>
          <w:tcPr>
            <w:tcW w:w="3464" w:type="dxa"/>
            <w:noWrap w:val="0"/>
            <w:vAlign w:val="center"/>
          </w:tcPr>
          <w:p w14:paraId="45ADA5B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2</w:t>
            </w:r>
            <w:r>
              <w:rPr>
                <w:rFonts w:hint="eastAsia" w:asciiTheme="majorEastAsia" w:hAnsiTheme="majorEastAsia" w:eastAsiaTheme="majorEastAsia" w:cstheme="majorEastAsia"/>
                <w:color w:val="auto"/>
                <w:kern w:val="0"/>
                <w:sz w:val="24"/>
                <w:szCs w:val="24"/>
                <w:highlight w:val="none"/>
                <w:lang w:eastAsia="zh-CN"/>
              </w:rPr>
              <w:t>kg</w:t>
            </w:r>
          </w:p>
          <w:p w14:paraId="779E071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GB 4351-2023</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1CF455E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二年</w:t>
            </w:r>
          </w:p>
        </w:tc>
        <w:tc>
          <w:tcPr>
            <w:tcW w:w="530" w:type="dxa"/>
            <w:noWrap w:val="0"/>
            <w:vAlign w:val="center"/>
          </w:tcPr>
          <w:p w14:paraId="3474120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具</w:t>
            </w:r>
          </w:p>
        </w:tc>
        <w:tc>
          <w:tcPr>
            <w:tcW w:w="876" w:type="dxa"/>
            <w:shd w:val="clear" w:color="auto" w:fill="auto"/>
            <w:noWrap w:val="0"/>
            <w:vAlign w:val="center"/>
          </w:tcPr>
          <w:p w14:paraId="6A63F29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9156C6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52</w:t>
            </w:r>
          </w:p>
        </w:tc>
        <w:tc>
          <w:tcPr>
            <w:tcW w:w="1784" w:type="dxa"/>
            <w:noWrap w:val="0"/>
            <w:vAlign w:val="center"/>
          </w:tcPr>
          <w:p w14:paraId="323A16A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77D7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1E320B11">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2FBF9E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二氧化碳灭火器</w:t>
            </w:r>
          </w:p>
        </w:tc>
        <w:tc>
          <w:tcPr>
            <w:tcW w:w="3464" w:type="dxa"/>
            <w:noWrap w:val="0"/>
            <w:vAlign w:val="center"/>
          </w:tcPr>
          <w:p w14:paraId="05B5D59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2</w:t>
            </w:r>
            <w:r>
              <w:rPr>
                <w:rFonts w:hint="eastAsia" w:asciiTheme="majorEastAsia" w:hAnsiTheme="majorEastAsia" w:eastAsiaTheme="majorEastAsia" w:cstheme="majorEastAsia"/>
                <w:color w:val="auto"/>
                <w:kern w:val="0"/>
                <w:sz w:val="24"/>
                <w:szCs w:val="24"/>
                <w:highlight w:val="none"/>
                <w:lang w:eastAsia="zh-CN"/>
              </w:rPr>
              <w:t>kg</w:t>
            </w:r>
          </w:p>
          <w:p w14:paraId="10B874D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GB 4351-2023</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24F85AB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二年</w:t>
            </w:r>
          </w:p>
        </w:tc>
        <w:tc>
          <w:tcPr>
            <w:tcW w:w="530" w:type="dxa"/>
            <w:noWrap w:val="0"/>
            <w:vAlign w:val="center"/>
          </w:tcPr>
          <w:p w14:paraId="5810BA9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具</w:t>
            </w:r>
          </w:p>
        </w:tc>
        <w:tc>
          <w:tcPr>
            <w:tcW w:w="876" w:type="dxa"/>
            <w:shd w:val="clear" w:color="auto" w:fill="auto"/>
            <w:noWrap w:val="0"/>
            <w:vAlign w:val="center"/>
          </w:tcPr>
          <w:p w14:paraId="2117068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40</w:t>
            </w:r>
          </w:p>
        </w:tc>
        <w:tc>
          <w:tcPr>
            <w:tcW w:w="1005" w:type="dxa"/>
            <w:noWrap w:val="0"/>
            <w:vAlign w:val="center"/>
          </w:tcPr>
          <w:p w14:paraId="1773DAA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135</w:t>
            </w:r>
          </w:p>
        </w:tc>
        <w:tc>
          <w:tcPr>
            <w:tcW w:w="1784" w:type="dxa"/>
            <w:noWrap w:val="0"/>
            <w:vAlign w:val="center"/>
          </w:tcPr>
          <w:p w14:paraId="2A3FB56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0542C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6754FCC7">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8C91FA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FIRE简易式水基型灭火器</w:t>
            </w:r>
          </w:p>
        </w:tc>
        <w:tc>
          <w:tcPr>
            <w:tcW w:w="3464" w:type="dxa"/>
            <w:noWrap w:val="0"/>
            <w:vAlign w:val="center"/>
          </w:tcPr>
          <w:p w14:paraId="7B766B8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2L</w:t>
            </w:r>
          </w:p>
          <w:p w14:paraId="1870A05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GB 4351-2023</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0F2FCAA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二年</w:t>
            </w:r>
          </w:p>
        </w:tc>
        <w:tc>
          <w:tcPr>
            <w:tcW w:w="530" w:type="dxa"/>
            <w:noWrap w:val="0"/>
            <w:vAlign w:val="center"/>
          </w:tcPr>
          <w:p w14:paraId="78450C2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具</w:t>
            </w:r>
          </w:p>
        </w:tc>
        <w:tc>
          <w:tcPr>
            <w:tcW w:w="876" w:type="dxa"/>
            <w:shd w:val="clear" w:color="auto" w:fill="auto"/>
            <w:noWrap w:val="0"/>
            <w:vAlign w:val="center"/>
          </w:tcPr>
          <w:p w14:paraId="2EAC826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102EC3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60</w:t>
            </w:r>
          </w:p>
        </w:tc>
        <w:tc>
          <w:tcPr>
            <w:tcW w:w="1784" w:type="dxa"/>
            <w:noWrap w:val="0"/>
            <w:vAlign w:val="center"/>
          </w:tcPr>
          <w:p w14:paraId="4BF7561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7F124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284667D3">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10F0C2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应急灯</w:t>
            </w:r>
          </w:p>
        </w:tc>
        <w:tc>
          <w:tcPr>
            <w:tcW w:w="3464" w:type="dxa"/>
            <w:noWrap w:val="0"/>
            <w:vAlign w:val="center"/>
          </w:tcPr>
          <w:p w14:paraId="7C385E6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放电90分钟</w:t>
            </w:r>
          </w:p>
          <w:p w14:paraId="27E30609">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17945</w:t>
            </w:r>
            <w:r>
              <w:rPr>
                <w:rFonts w:hint="eastAsia" w:ascii="宋体" w:hAnsi="宋体" w:cs="宋体"/>
                <w:sz w:val="24"/>
                <w:szCs w:val="24"/>
                <w:lang w:val="en-US" w:eastAsia="zh-CN"/>
              </w:rPr>
              <w:t>标准</w:t>
            </w:r>
          </w:p>
        </w:tc>
        <w:tc>
          <w:tcPr>
            <w:tcW w:w="791" w:type="dxa"/>
            <w:noWrap/>
            <w:vAlign w:val="center"/>
          </w:tcPr>
          <w:p w14:paraId="5250A7B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FA5B9B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4B0E9E1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40</w:t>
            </w:r>
          </w:p>
        </w:tc>
        <w:tc>
          <w:tcPr>
            <w:tcW w:w="1005" w:type="dxa"/>
            <w:noWrap w:val="0"/>
            <w:vAlign w:val="center"/>
          </w:tcPr>
          <w:p w14:paraId="207E1A6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72</w:t>
            </w:r>
          </w:p>
        </w:tc>
        <w:tc>
          <w:tcPr>
            <w:tcW w:w="1784" w:type="dxa"/>
            <w:noWrap w:val="0"/>
            <w:vAlign w:val="center"/>
          </w:tcPr>
          <w:p w14:paraId="394BE68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10180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03B1548B">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4F3EAA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单面疏散标志（挂式）</w:t>
            </w:r>
          </w:p>
        </w:tc>
        <w:tc>
          <w:tcPr>
            <w:tcW w:w="3464" w:type="dxa"/>
            <w:noWrap w:val="0"/>
            <w:vAlign w:val="center"/>
          </w:tcPr>
          <w:p w14:paraId="3D9CB7D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放电90分钟</w:t>
            </w:r>
          </w:p>
          <w:p w14:paraId="43EC4FC2">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17945</w:t>
            </w:r>
            <w:r>
              <w:rPr>
                <w:rFonts w:hint="eastAsia" w:ascii="宋体" w:hAnsi="宋体" w:cs="宋体"/>
                <w:sz w:val="24"/>
                <w:szCs w:val="24"/>
                <w:lang w:val="en-US" w:eastAsia="zh-CN"/>
              </w:rPr>
              <w:t>标准</w:t>
            </w:r>
          </w:p>
        </w:tc>
        <w:tc>
          <w:tcPr>
            <w:tcW w:w="791" w:type="dxa"/>
            <w:noWrap/>
            <w:vAlign w:val="center"/>
          </w:tcPr>
          <w:p w14:paraId="52C7A37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E739B0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24091DB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40</w:t>
            </w:r>
          </w:p>
        </w:tc>
        <w:tc>
          <w:tcPr>
            <w:tcW w:w="1005" w:type="dxa"/>
            <w:noWrap w:val="0"/>
            <w:vAlign w:val="center"/>
          </w:tcPr>
          <w:p w14:paraId="46932EC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65</w:t>
            </w:r>
          </w:p>
        </w:tc>
        <w:tc>
          <w:tcPr>
            <w:tcW w:w="1784" w:type="dxa"/>
            <w:noWrap w:val="0"/>
            <w:vAlign w:val="center"/>
          </w:tcPr>
          <w:p w14:paraId="576B3C2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2AC8E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47E06A8F">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C84070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单面疏散标志（嵌入式）（含：内盒底座）</w:t>
            </w:r>
          </w:p>
        </w:tc>
        <w:tc>
          <w:tcPr>
            <w:tcW w:w="3464" w:type="dxa"/>
            <w:noWrap w:val="0"/>
            <w:vAlign w:val="center"/>
          </w:tcPr>
          <w:p w14:paraId="45C1D83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放电90分钟</w:t>
            </w:r>
          </w:p>
          <w:p w14:paraId="0F5EC85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GB 17945</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03BFA3A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2288AB2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套</w:t>
            </w:r>
          </w:p>
        </w:tc>
        <w:tc>
          <w:tcPr>
            <w:tcW w:w="876" w:type="dxa"/>
            <w:shd w:val="clear" w:color="auto" w:fill="auto"/>
            <w:noWrap w:val="0"/>
            <w:vAlign w:val="center"/>
          </w:tcPr>
          <w:p w14:paraId="3A7BC93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40</w:t>
            </w:r>
          </w:p>
        </w:tc>
        <w:tc>
          <w:tcPr>
            <w:tcW w:w="1005" w:type="dxa"/>
            <w:noWrap w:val="0"/>
            <w:vAlign w:val="center"/>
          </w:tcPr>
          <w:p w14:paraId="7416FCB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65</w:t>
            </w:r>
          </w:p>
        </w:tc>
        <w:tc>
          <w:tcPr>
            <w:tcW w:w="1784" w:type="dxa"/>
            <w:noWrap w:val="0"/>
            <w:vAlign w:val="center"/>
          </w:tcPr>
          <w:p w14:paraId="3640D2C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2745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68FB0CB4">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261B5B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双面疏散标志</w:t>
            </w:r>
          </w:p>
        </w:tc>
        <w:tc>
          <w:tcPr>
            <w:tcW w:w="3464" w:type="dxa"/>
            <w:noWrap w:val="0"/>
            <w:vAlign w:val="center"/>
          </w:tcPr>
          <w:p w14:paraId="4306590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（放电90分钟）</w:t>
            </w:r>
          </w:p>
          <w:p w14:paraId="40FCAB7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ascii="宋体" w:hAnsi="宋体" w:eastAsia="宋体" w:cs="宋体"/>
                <w:sz w:val="24"/>
                <w:szCs w:val="24"/>
              </w:rPr>
              <w:t>GB 17945</w:t>
            </w:r>
          </w:p>
        </w:tc>
        <w:tc>
          <w:tcPr>
            <w:tcW w:w="791" w:type="dxa"/>
            <w:noWrap/>
            <w:vAlign w:val="center"/>
          </w:tcPr>
          <w:p w14:paraId="3A73562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8189F4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6BB8733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40</w:t>
            </w:r>
          </w:p>
        </w:tc>
        <w:tc>
          <w:tcPr>
            <w:tcW w:w="1005" w:type="dxa"/>
            <w:noWrap w:val="0"/>
            <w:vAlign w:val="center"/>
          </w:tcPr>
          <w:p w14:paraId="10D38F5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65</w:t>
            </w:r>
          </w:p>
        </w:tc>
        <w:tc>
          <w:tcPr>
            <w:tcW w:w="1784" w:type="dxa"/>
            <w:noWrap w:val="0"/>
            <w:vAlign w:val="center"/>
          </w:tcPr>
          <w:p w14:paraId="7FA3F67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3628B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76A318D1">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A778C0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双面疏散标志</w:t>
            </w:r>
          </w:p>
        </w:tc>
        <w:tc>
          <w:tcPr>
            <w:tcW w:w="3464" w:type="dxa"/>
            <w:noWrap w:val="0"/>
            <w:vAlign w:val="center"/>
          </w:tcPr>
          <w:p w14:paraId="63E8A59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bookmarkStart w:id="23" w:name="OLE_LINK11"/>
            <w:bookmarkStart w:id="24" w:name="OLE_LINK10"/>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600mm×200mm</w:t>
            </w:r>
            <w:bookmarkEnd w:id="23"/>
            <w:bookmarkEnd w:id="24"/>
            <w:bookmarkStart w:id="25" w:name="OLE_LINK12"/>
            <w:bookmarkStart w:id="26" w:name="OLE_LINK13"/>
          </w:p>
          <w:p w14:paraId="322D7E55">
            <w:pPr>
              <w:numPr>
                <w:ilvl w:val="0"/>
                <w:numId w:val="6"/>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放电90分钟</w:t>
            </w:r>
            <w:bookmarkEnd w:id="25"/>
            <w:bookmarkEnd w:id="26"/>
          </w:p>
          <w:p w14:paraId="66D4F9AF">
            <w:pPr>
              <w:numPr>
                <w:ilvl w:val="0"/>
                <w:numId w:val="6"/>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GB 17945</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5730537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16998C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7707A9E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34</w:t>
            </w:r>
          </w:p>
        </w:tc>
        <w:tc>
          <w:tcPr>
            <w:tcW w:w="1005" w:type="dxa"/>
            <w:noWrap w:val="0"/>
            <w:vAlign w:val="center"/>
          </w:tcPr>
          <w:p w14:paraId="4C72BCD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165</w:t>
            </w:r>
          </w:p>
        </w:tc>
        <w:tc>
          <w:tcPr>
            <w:tcW w:w="1784" w:type="dxa"/>
            <w:noWrap w:val="0"/>
            <w:vAlign w:val="center"/>
          </w:tcPr>
          <w:p w14:paraId="53EB912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0B032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1A4F40CC">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3A417C5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65消防水带</w:t>
            </w:r>
          </w:p>
        </w:tc>
        <w:tc>
          <w:tcPr>
            <w:tcW w:w="3464" w:type="dxa"/>
            <w:noWrap w:val="0"/>
            <w:vAlign w:val="center"/>
          </w:tcPr>
          <w:p w14:paraId="08400B3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25</w:t>
            </w:r>
            <w:r>
              <w:rPr>
                <w:rFonts w:hint="eastAsia" w:asciiTheme="majorEastAsia" w:hAnsiTheme="majorEastAsia" w:eastAsiaTheme="majorEastAsia" w:cstheme="majorEastAsia"/>
                <w:color w:val="auto"/>
                <w:kern w:val="0"/>
                <w:sz w:val="24"/>
                <w:szCs w:val="24"/>
                <w:highlight w:val="none"/>
                <w:lang w:eastAsia="zh-CN"/>
              </w:rPr>
              <w:t>m</w:t>
            </w:r>
            <w:r>
              <w:rPr>
                <w:rFonts w:hint="eastAsia" w:asciiTheme="majorEastAsia" w:hAnsiTheme="majorEastAsia" w:eastAsiaTheme="majorEastAsia" w:cstheme="majorEastAsia"/>
                <w:color w:val="auto"/>
                <w:kern w:val="0"/>
                <w:sz w:val="24"/>
                <w:szCs w:val="24"/>
                <w:highlight w:val="none"/>
              </w:rPr>
              <w:t>（含接口）</w:t>
            </w:r>
          </w:p>
          <w:p w14:paraId="71C29D16">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6246</w:t>
            </w:r>
            <w:r>
              <w:rPr>
                <w:rFonts w:hint="eastAsia" w:ascii="宋体" w:hAnsi="宋体" w:cs="宋体"/>
                <w:sz w:val="24"/>
                <w:szCs w:val="24"/>
                <w:lang w:val="en-US" w:eastAsia="zh-CN"/>
              </w:rPr>
              <w:t>标准</w:t>
            </w:r>
          </w:p>
        </w:tc>
        <w:tc>
          <w:tcPr>
            <w:tcW w:w="791" w:type="dxa"/>
            <w:noWrap/>
            <w:vAlign w:val="center"/>
          </w:tcPr>
          <w:p w14:paraId="28CE29F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290917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盘</w:t>
            </w:r>
          </w:p>
        </w:tc>
        <w:tc>
          <w:tcPr>
            <w:tcW w:w="876" w:type="dxa"/>
            <w:shd w:val="clear" w:color="auto" w:fill="auto"/>
            <w:noWrap w:val="0"/>
            <w:vAlign w:val="center"/>
          </w:tcPr>
          <w:p w14:paraId="5919088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10</w:t>
            </w:r>
          </w:p>
        </w:tc>
        <w:tc>
          <w:tcPr>
            <w:tcW w:w="1005" w:type="dxa"/>
            <w:noWrap w:val="0"/>
            <w:vAlign w:val="center"/>
          </w:tcPr>
          <w:p w14:paraId="3856415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150</w:t>
            </w:r>
          </w:p>
        </w:tc>
        <w:tc>
          <w:tcPr>
            <w:tcW w:w="1784" w:type="dxa"/>
            <w:noWrap w:val="0"/>
            <w:vAlign w:val="center"/>
          </w:tcPr>
          <w:p w14:paraId="17449D3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26C7F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7C534A64">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1C5BAF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悬挂式超细干粉自动灭火装置</w:t>
            </w:r>
          </w:p>
        </w:tc>
        <w:tc>
          <w:tcPr>
            <w:tcW w:w="3464" w:type="dxa"/>
            <w:noWrap w:val="0"/>
            <w:vAlign w:val="center"/>
          </w:tcPr>
          <w:p w14:paraId="28BF2EF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FZXA4</w:t>
            </w:r>
          </w:p>
          <w:p w14:paraId="1ED8597A">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16668</w:t>
            </w:r>
            <w:r>
              <w:rPr>
                <w:rFonts w:hint="eastAsia" w:ascii="宋体" w:hAnsi="宋体" w:cs="宋体"/>
                <w:sz w:val="24"/>
                <w:szCs w:val="24"/>
                <w:lang w:val="en-US" w:eastAsia="zh-CN"/>
              </w:rPr>
              <w:t>标准</w:t>
            </w:r>
          </w:p>
        </w:tc>
        <w:tc>
          <w:tcPr>
            <w:tcW w:w="791" w:type="dxa"/>
            <w:noWrap/>
            <w:vAlign w:val="center"/>
          </w:tcPr>
          <w:p w14:paraId="3D1C500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二年</w:t>
            </w:r>
          </w:p>
        </w:tc>
        <w:tc>
          <w:tcPr>
            <w:tcW w:w="530" w:type="dxa"/>
            <w:noWrap w:val="0"/>
            <w:vAlign w:val="center"/>
          </w:tcPr>
          <w:p w14:paraId="678DC15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254D2D1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269145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230</w:t>
            </w:r>
          </w:p>
        </w:tc>
        <w:tc>
          <w:tcPr>
            <w:tcW w:w="1784" w:type="dxa"/>
            <w:noWrap w:val="0"/>
            <w:vAlign w:val="center"/>
          </w:tcPr>
          <w:p w14:paraId="1705D7C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29D4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45F64B98">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FABB26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65消防栓接口</w:t>
            </w:r>
          </w:p>
        </w:tc>
        <w:tc>
          <w:tcPr>
            <w:tcW w:w="3464" w:type="dxa"/>
            <w:noWrap w:val="0"/>
            <w:vAlign w:val="center"/>
          </w:tcPr>
          <w:p w14:paraId="7A8B6DC9">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12514</w:t>
            </w:r>
            <w:r>
              <w:rPr>
                <w:rFonts w:hint="eastAsia" w:ascii="宋体" w:hAnsi="宋体" w:cs="宋体"/>
                <w:sz w:val="24"/>
                <w:szCs w:val="24"/>
                <w:lang w:val="en-US" w:eastAsia="zh-CN"/>
              </w:rPr>
              <w:t>标准</w:t>
            </w:r>
          </w:p>
        </w:tc>
        <w:tc>
          <w:tcPr>
            <w:tcW w:w="791" w:type="dxa"/>
            <w:noWrap/>
            <w:vAlign w:val="center"/>
          </w:tcPr>
          <w:p w14:paraId="1C6D11B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04CA83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副</w:t>
            </w:r>
          </w:p>
        </w:tc>
        <w:tc>
          <w:tcPr>
            <w:tcW w:w="876" w:type="dxa"/>
            <w:shd w:val="clear" w:color="auto" w:fill="auto"/>
            <w:noWrap w:val="0"/>
            <w:vAlign w:val="center"/>
          </w:tcPr>
          <w:p w14:paraId="45BB059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460813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30</w:t>
            </w:r>
          </w:p>
        </w:tc>
        <w:tc>
          <w:tcPr>
            <w:tcW w:w="1784" w:type="dxa"/>
            <w:noWrap w:val="0"/>
            <w:vAlign w:val="center"/>
          </w:tcPr>
          <w:p w14:paraId="4370F2B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4D06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71BE07B6">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00447F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65消防水枪</w:t>
            </w:r>
          </w:p>
        </w:tc>
        <w:tc>
          <w:tcPr>
            <w:tcW w:w="3464" w:type="dxa"/>
            <w:noWrap w:val="0"/>
            <w:vAlign w:val="center"/>
          </w:tcPr>
          <w:p w14:paraId="729C2552">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8181</w:t>
            </w:r>
            <w:r>
              <w:rPr>
                <w:rFonts w:hint="eastAsia" w:ascii="宋体" w:hAnsi="宋体" w:cs="宋体"/>
                <w:sz w:val="24"/>
                <w:szCs w:val="24"/>
                <w:lang w:val="en-US" w:eastAsia="zh-CN"/>
              </w:rPr>
              <w:t>标准</w:t>
            </w:r>
          </w:p>
        </w:tc>
        <w:tc>
          <w:tcPr>
            <w:tcW w:w="791" w:type="dxa"/>
            <w:noWrap/>
            <w:vAlign w:val="center"/>
          </w:tcPr>
          <w:p w14:paraId="7D9EC2B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570A8B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把</w:t>
            </w:r>
          </w:p>
        </w:tc>
        <w:tc>
          <w:tcPr>
            <w:tcW w:w="876" w:type="dxa"/>
            <w:shd w:val="clear" w:color="auto" w:fill="auto"/>
            <w:noWrap w:val="0"/>
            <w:vAlign w:val="center"/>
          </w:tcPr>
          <w:p w14:paraId="1D426FE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A0FA96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30</w:t>
            </w:r>
          </w:p>
        </w:tc>
        <w:tc>
          <w:tcPr>
            <w:tcW w:w="1784" w:type="dxa"/>
            <w:noWrap w:val="0"/>
            <w:vAlign w:val="center"/>
          </w:tcPr>
          <w:p w14:paraId="621E92D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06DE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785233A">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E18E00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消防沙箱</w:t>
            </w:r>
          </w:p>
        </w:tc>
        <w:tc>
          <w:tcPr>
            <w:tcW w:w="3464" w:type="dxa"/>
            <w:noWrap w:val="0"/>
            <w:vAlign w:val="center"/>
          </w:tcPr>
          <w:p w14:paraId="735A2C9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≥50</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40</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40</w:t>
            </w:r>
            <w:r>
              <w:rPr>
                <w:rFonts w:hint="eastAsia" w:asciiTheme="majorEastAsia" w:hAnsiTheme="majorEastAsia" w:eastAsiaTheme="majorEastAsia" w:cstheme="majorEastAsia"/>
                <w:color w:val="auto"/>
                <w:kern w:val="0"/>
                <w:sz w:val="24"/>
                <w:szCs w:val="24"/>
                <w:highlight w:val="none"/>
                <w:lang w:eastAsia="zh-CN"/>
              </w:rPr>
              <w:t>cm</w:t>
            </w:r>
          </w:p>
          <w:p w14:paraId="273B9B9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GB 50016</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3950825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74BB60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62B695B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9479D0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70</w:t>
            </w:r>
          </w:p>
        </w:tc>
        <w:tc>
          <w:tcPr>
            <w:tcW w:w="1784" w:type="dxa"/>
            <w:noWrap w:val="0"/>
            <w:vAlign w:val="center"/>
          </w:tcPr>
          <w:p w14:paraId="7CA9941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26054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42D5220C">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8B3E59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消火栓箱</w:t>
            </w:r>
          </w:p>
        </w:tc>
        <w:tc>
          <w:tcPr>
            <w:tcW w:w="3464" w:type="dxa"/>
            <w:noWrap w:val="0"/>
            <w:vAlign w:val="center"/>
          </w:tcPr>
          <w:p w14:paraId="001FA81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≥80</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65</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24</w:t>
            </w:r>
            <w:r>
              <w:rPr>
                <w:rFonts w:hint="eastAsia" w:asciiTheme="majorEastAsia" w:hAnsiTheme="majorEastAsia" w:eastAsiaTheme="majorEastAsia" w:cstheme="majorEastAsia"/>
                <w:color w:val="auto"/>
                <w:kern w:val="0"/>
                <w:sz w:val="24"/>
                <w:szCs w:val="24"/>
                <w:highlight w:val="none"/>
                <w:lang w:eastAsia="zh-CN"/>
              </w:rPr>
              <w:t>cm</w:t>
            </w:r>
          </w:p>
          <w:p w14:paraId="41714FDE">
            <w:pPr>
              <w:ind w:left="0" w:leftChars="0" w:right="0" w:rightChars="0" w:firstLine="0" w:firstLineChars="0"/>
              <w:jc w:val="center"/>
              <w:rPr>
                <w:rFonts w:hint="default"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lang w:eastAsia="zh-CN"/>
              </w:rPr>
              <w:t>GB 14561</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0D206A8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A840AA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5642FDD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DB34EE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110</w:t>
            </w:r>
          </w:p>
        </w:tc>
        <w:tc>
          <w:tcPr>
            <w:tcW w:w="1784" w:type="dxa"/>
            <w:noWrap w:val="0"/>
            <w:vAlign w:val="center"/>
          </w:tcPr>
          <w:p w14:paraId="300429D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F748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6FBFE35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6D0490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消火栓箱</w:t>
            </w:r>
          </w:p>
        </w:tc>
        <w:tc>
          <w:tcPr>
            <w:tcW w:w="3464" w:type="dxa"/>
            <w:noWrap w:val="0"/>
            <w:vAlign w:val="center"/>
          </w:tcPr>
          <w:p w14:paraId="6911119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≥160</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70</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24</w:t>
            </w:r>
            <w:r>
              <w:rPr>
                <w:rFonts w:hint="eastAsia" w:asciiTheme="majorEastAsia" w:hAnsiTheme="majorEastAsia" w:eastAsiaTheme="majorEastAsia" w:cstheme="majorEastAsia"/>
                <w:color w:val="auto"/>
                <w:kern w:val="0"/>
                <w:sz w:val="24"/>
                <w:szCs w:val="24"/>
                <w:highlight w:val="none"/>
                <w:lang w:eastAsia="zh-CN"/>
              </w:rPr>
              <w:t>cm</w:t>
            </w:r>
          </w:p>
          <w:p w14:paraId="7573CEE7">
            <w:pPr>
              <w:ind w:left="0" w:leftChars="0" w:right="0" w:rightChars="0" w:firstLine="0" w:firstLineChars="0"/>
              <w:jc w:val="center"/>
              <w:rPr>
                <w:rFonts w:hint="default"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lang w:eastAsia="zh-CN"/>
              </w:rPr>
              <w:t>GB 14561</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5DF1FE3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75F50E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551D5F9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53B674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180</w:t>
            </w:r>
          </w:p>
        </w:tc>
        <w:tc>
          <w:tcPr>
            <w:tcW w:w="1784" w:type="dxa"/>
            <w:noWrap w:val="0"/>
            <w:vAlign w:val="center"/>
          </w:tcPr>
          <w:p w14:paraId="2563542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7A16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45C17D07">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6367B0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灭火器箱</w:t>
            </w:r>
          </w:p>
        </w:tc>
        <w:tc>
          <w:tcPr>
            <w:tcW w:w="3464" w:type="dxa"/>
            <w:noWrap w:val="0"/>
            <w:vAlign w:val="center"/>
          </w:tcPr>
          <w:p w14:paraId="30E181D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4</w:t>
            </w:r>
            <w:r>
              <w:rPr>
                <w:rFonts w:hint="eastAsia" w:asciiTheme="majorEastAsia" w:hAnsiTheme="majorEastAsia" w:eastAsiaTheme="majorEastAsia" w:cstheme="majorEastAsia"/>
                <w:color w:val="auto"/>
                <w:kern w:val="0"/>
                <w:sz w:val="24"/>
                <w:szCs w:val="24"/>
                <w:highlight w:val="none"/>
                <w:lang w:eastAsia="zh-CN"/>
              </w:rPr>
              <w:t>kg×</w:t>
            </w:r>
            <w:r>
              <w:rPr>
                <w:rFonts w:hint="eastAsia" w:asciiTheme="majorEastAsia" w:hAnsiTheme="majorEastAsia" w:eastAsiaTheme="majorEastAsia" w:cstheme="majorEastAsia"/>
                <w:color w:val="auto"/>
                <w:kern w:val="0"/>
                <w:sz w:val="24"/>
                <w:szCs w:val="24"/>
                <w:highlight w:val="none"/>
              </w:rPr>
              <w:t>2具装铁质</w:t>
            </w:r>
          </w:p>
          <w:p w14:paraId="568C575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GB 50140</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3237E70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DEA619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781519C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w:t>
            </w:r>
          </w:p>
        </w:tc>
        <w:tc>
          <w:tcPr>
            <w:tcW w:w="1005" w:type="dxa"/>
            <w:noWrap w:val="0"/>
            <w:vAlign w:val="center"/>
          </w:tcPr>
          <w:p w14:paraId="649AB39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40</w:t>
            </w:r>
          </w:p>
        </w:tc>
        <w:tc>
          <w:tcPr>
            <w:tcW w:w="1784" w:type="dxa"/>
            <w:noWrap w:val="0"/>
            <w:vAlign w:val="center"/>
          </w:tcPr>
          <w:p w14:paraId="6332191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21FB8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CFE93ED">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0FE087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灭火器箱</w:t>
            </w:r>
          </w:p>
        </w:tc>
        <w:tc>
          <w:tcPr>
            <w:tcW w:w="3464" w:type="dxa"/>
            <w:noWrap w:val="0"/>
            <w:vAlign w:val="center"/>
          </w:tcPr>
          <w:p w14:paraId="4225F8B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4</w:t>
            </w:r>
            <w:r>
              <w:rPr>
                <w:rFonts w:hint="eastAsia" w:asciiTheme="majorEastAsia" w:hAnsiTheme="majorEastAsia" w:eastAsiaTheme="majorEastAsia" w:cstheme="majorEastAsia"/>
                <w:color w:val="auto"/>
                <w:kern w:val="0"/>
                <w:sz w:val="24"/>
                <w:szCs w:val="24"/>
                <w:highlight w:val="none"/>
                <w:lang w:eastAsia="zh-CN"/>
              </w:rPr>
              <w:t>kg×</w:t>
            </w:r>
            <w:r>
              <w:rPr>
                <w:rFonts w:hint="eastAsia" w:asciiTheme="majorEastAsia" w:hAnsiTheme="majorEastAsia" w:eastAsiaTheme="majorEastAsia" w:cstheme="majorEastAsia"/>
                <w:color w:val="auto"/>
                <w:kern w:val="0"/>
                <w:sz w:val="24"/>
                <w:szCs w:val="24"/>
                <w:highlight w:val="none"/>
              </w:rPr>
              <w:t>4具装铁质</w:t>
            </w:r>
          </w:p>
          <w:p w14:paraId="72061E4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GB 50140</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1725560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B5FC54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29450F4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5F23CA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59</w:t>
            </w:r>
          </w:p>
        </w:tc>
        <w:tc>
          <w:tcPr>
            <w:tcW w:w="1784" w:type="dxa"/>
            <w:noWrap w:val="0"/>
            <w:vAlign w:val="center"/>
          </w:tcPr>
          <w:p w14:paraId="3F4FD75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23FE1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2CBA64A">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893BF8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灭火器箱（落地式）</w:t>
            </w:r>
          </w:p>
        </w:tc>
        <w:tc>
          <w:tcPr>
            <w:tcW w:w="3464" w:type="dxa"/>
            <w:noWrap w:val="0"/>
            <w:vAlign w:val="center"/>
          </w:tcPr>
          <w:p w14:paraId="71C9855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4</w:t>
            </w:r>
            <w:r>
              <w:rPr>
                <w:rFonts w:hint="eastAsia" w:asciiTheme="majorEastAsia" w:hAnsiTheme="majorEastAsia" w:eastAsiaTheme="majorEastAsia" w:cstheme="majorEastAsia"/>
                <w:color w:val="auto"/>
                <w:kern w:val="0"/>
                <w:sz w:val="24"/>
                <w:szCs w:val="24"/>
                <w:highlight w:val="none"/>
                <w:lang w:eastAsia="zh-CN"/>
              </w:rPr>
              <w:t>kg×</w:t>
            </w:r>
            <w:r>
              <w:rPr>
                <w:rFonts w:hint="eastAsia" w:asciiTheme="majorEastAsia" w:hAnsiTheme="majorEastAsia" w:eastAsiaTheme="majorEastAsia" w:cstheme="majorEastAsia"/>
                <w:color w:val="auto"/>
                <w:kern w:val="0"/>
                <w:sz w:val="24"/>
                <w:szCs w:val="24"/>
                <w:highlight w:val="none"/>
              </w:rPr>
              <w:t>2具装（铝合金）</w:t>
            </w:r>
          </w:p>
          <w:p w14:paraId="298F80B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GB 50140</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448A780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164547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8ED4CF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011BC5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58</w:t>
            </w:r>
          </w:p>
        </w:tc>
        <w:tc>
          <w:tcPr>
            <w:tcW w:w="1784" w:type="dxa"/>
            <w:noWrap w:val="0"/>
            <w:vAlign w:val="center"/>
          </w:tcPr>
          <w:p w14:paraId="4A46331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73E1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698" w:type="dxa"/>
            <w:shd w:val="clear" w:color="auto" w:fill="auto"/>
            <w:noWrap/>
            <w:vAlign w:val="center"/>
          </w:tcPr>
          <w:p w14:paraId="6506C0B8">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30B7CA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灭火器箱（落地式）</w:t>
            </w:r>
          </w:p>
        </w:tc>
        <w:tc>
          <w:tcPr>
            <w:tcW w:w="3464" w:type="dxa"/>
            <w:noWrap w:val="0"/>
            <w:vAlign w:val="center"/>
          </w:tcPr>
          <w:p w14:paraId="6331721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4</w:t>
            </w:r>
            <w:r>
              <w:rPr>
                <w:rFonts w:hint="eastAsia" w:asciiTheme="majorEastAsia" w:hAnsiTheme="majorEastAsia" w:eastAsiaTheme="majorEastAsia" w:cstheme="majorEastAsia"/>
                <w:color w:val="auto"/>
                <w:kern w:val="0"/>
                <w:sz w:val="24"/>
                <w:szCs w:val="24"/>
                <w:highlight w:val="none"/>
                <w:lang w:eastAsia="zh-CN"/>
              </w:rPr>
              <w:t>kg×</w:t>
            </w:r>
            <w:r>
              <w:rPr>
                <w:rFonts w:hint="eastAsia" w:asciiTheme="majorEastAsia" w:hAnsiTheme="majorEastAsia" w:eastAsiaTheme="majorEastAsia" w:cstheme="majorEastAsia"/>
                <w:color w:val="auto"/>
                <w:kern w:val="0"/>
                <w:sz w:val="24"/>
                <w:szCs w:val="24"/>
                <w:highlight w:val="none"/>
              </w:rPr>
              <w:t>4具装（铝合金）</w:t>
            </w:r>
          </w:p>
          <w:p w14:paraId="17557C8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GB 50140</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60BE170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685A89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30764F8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B2AC5C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65</w:t>
            </w:r>
          </w:p>
        </w:tc>
        <w:tc>
          <w:tcPr>
            <w:tcW w:w="1784" w:type="dxa"/>
            <w:noWrap w:val="0"/>
            <w:vAlign w:val="center"/>
          </w:tcPr>
          <w:p w14:paraId="195AF2B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1FAC3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5BA611A">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0CA3AB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灭火器箱（挂式）</w:t>
            </w:r>
          </w:p>
        </w:tc>
        <w:tc>
          <w:tcPr>
            <w:tcW w:w="3464" w:type="dxa"/>
            <w:noWrap w:val="0"/>
            <w:vAlign w:val="center"/>
          </w:tcPr>
          <w:p w14:paraId="18FD5FE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4</w:t>
            </w:r>
            <w:r>
              <w:rPr>
                <w:rFonts w:hint="eastAsia" w:asciiTheme="majorEastAsia" w:hAnsiTheme="majorEastAsia" w:eastAsiaTheme="majorEastAsia" w:cstheme="majorEastAsia"/>
                <w:color w:val="auto"/>
                <w:kern w:val="0"/>
                <w:sz w:val="24"/>
                <w:szCs w:val="24"/>
                <w:highlight w:val="none"/>
                <w:lang w:eastAsia="zh-CN"/>
              </w:rPr>
              <w:t>kg×</w:t>
            </w:r>
            <w:r>
              <w:rPr>
                <w:rFonts w:hint="eastAsia" w:asciiTheme="majorEastAsia" w:hAnsiTheme="majorEastAsia" w:eastAsiaTheme="majorEastAsia" w:cstheme="majorEastAsia"/>
                <w:color w:val="auto"/>
                <w:kern w:val="0"/>
                <w:sz w:val="24"/>
                <w:szCs w:val="24"/>
                <w:highlight w:val="none"/>
              </w:rPr>
              <w:t>2具装（铝合金）</w:t>
            </w:r>
            <w:bookmarkStart w:id="27" w:name="OLE_LINK14"/>
            <w:bookmarkStart w:id="28" w:name="OLE_LINK15"/>
            <w:r>
              <w:rPr>
                <w:rFonts w:hint="eastAsia" w:asciiTheme="majorEastAsia" w:hAnsiTheme="majorEastAsia" w:eastAsiaTheme="majorEastAsia" w:cstheme="majorEastAsia"/>
                <w:color w:val="auto"/>
                <w:kern w:val="0"/>
                <w:sz w:val="24"/>
                <w:szCs w:val="24"/>
                <w:highlight w:val="none"/>
              </w:rPr>
              <w:t>箱体厚度：0.6mm</w:t>
            </w:r>
            <w:bookmarkEnd w:id="27"/>
            <w:bookmarkEnd w:id="28"/>
          </w:p>
        </w:tc>
        <w:tc>
          <w:tcPr>
            <w:tcW w:w="791" w:type="dxa"/>
            <w:noWrap/>
            <w:vAlign w:val="center"/>
          </w:tcPr>
          <w:p w14:paraId="171D7D6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C8DA61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0A504D9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45428B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70</w:t>
            </w:r>
          </w:p>
        </w:tc>
        <w:tc>
          <w:tcPr>
            <w:tcW w:w="1784" w:type="dxa"/>
            <w:noWrap w:val="0"/>
            <w:vAlign w:val="center"/>
          </w:tcPr>
          <w:p w14:paraId="1887F3E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373AC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07C1C5EF">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30114A7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灭火器箱（挂式）</w:t>
            </w:r>
          </w:p>
        </w:tc>
        <w:tc>
          <w:tcPr>
            <w:tcW w:w="3464" w:type="dxa"/>
            <w:noWrap w:val="0"/>
            <w:vAlign w:val="center"/>
          </w:tcPr>
          <w:p w14:paraId="6E74957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4</w:t>
            </w:r>
            <w:r>
              <w:rPr>
                <w:rFonts w:hint="eastAsia" w:asciiTheme="majorEastAsia" w:hAnsiTheme="majorEastAsia" w:eastAsiaTheme="majorEastAsia" w:cstheme="majorEastAsia"/>
                <w:color w:val="auto"/>
                <w:kern w:val="0"/>
                <w:sz w:val="24"/>
                <w:szCs w:val="24"/>
                <w:highlight w:val="none"/>
                <w:lang w:eastAsia="zh-CN"/>
              </w:rPr>
              <w:t>kg×</w:t>
            </w:r>
            <w:r>
              <w:rPr>
                <w:rFonts w:hint="eastAsia" w:asciiTheme="majorEastAsia" w:hAnsiTheme="majorEastAsia" w:eastAsiaTheme="majorEastAsia" w:cstheme="majorEastAsia"/>
                <w:color w:val="auto"/>
                <w:kern w:val="0"/>
                <w:sz w:val="24"/>
                <w:szCs w:val="24"/>
                <w:highlight w:val="none"/>
              </w:rPr>
              <w:t>4具装（铝合金）箱体厚度：0.6mm</w:t>
            </w:r>
          </w:p>
          <w:p w14:paraId="15F0519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GB 50140</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47C30D1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DCC178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530D703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1CDA7C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90</w:t>
            </w:r>
          </w:p>
        </w:tc>
        <w:tc>
          <w:tcPr>
            <w:tcW w:w="1784" w:type="dxa"/>
            <w:noWrap w:val="0"/>
            <w:vAlign w:val="center"/>
          </w:tcPr>
          <w:p w14:paraId="7F9DB3C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1030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05F0D73D">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39A1121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灭火器挂具（不锈钢）</w:t>
            </w:r>
          </w:p>
        </w:tc>
        <w:tc>
          <w:tcPr>
            <w:tcW w:w="3464" w:type="dxa"/>
            <w:noWrap w:val="0"/>
            <w:vAlign w:val="center"/>
          </w:tcPr>
          <w:p w14:paraId="368CC457">
            <w:pPr>
              <w:numPr>
                <w:ilvl w:val="0"/>
                <w:numId w:val="7"/>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rPr>
              <w:t>适用灭火器规格：4</w:t>
            </w:r>
            <w:r>
              <w:rPr>
                <w:rFonts w:hint="eastAsia" w:asciiTheme="majorEastAsia" w:hAnsiTheme="majorEastAsia" w:eastAsiaTheme="majorEastAsia" w:cstheme="majorEastAsia"/>
                <w:color w:val="auto"/>
                <w:kern w:val="0"/>
                <w:sz w:val="24"/>
                <w:szCs w:val="24"/>
                <w:highlight w:val="none"/>
                <w:lang w:eastAsia="zh-CN"/>
              </w:rPr>
              <w:t>kg</w:t>
            </w:r>
          </w:p>
          <w:p w14:paraId="7787D41D">
            <w:pPr>
              <w:numPr>
                <w:ilvl w:val="0"/>
                <w:numId w:val="7"/>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产品须符合现行消防产品相关通用质量要求。</w:t>
            </w:r>
          </w:p>
        </w:tc>
        <w:tc>
          <w:tcPr>
            <w:tcW w:w="791" w:type="dxa"/>
            <w:noWrap/>
            <w:vAlign w:val="center"/>
          </w:tcPr>
          <w:p w14:paraId="4873651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2A80235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支</w:t>
            </w:r>
          </w:p>
        </w:tc>
        <w:tc>
          <w:tcPr>
            <w:tcW w:w="876" w:type="dxa"/>
            <w:shd w:val="clear" w:color="auto" w:fill="auto"/>
            <w:noWrap w:val="0"/>
            <w:vAlign w:val="center"/>
          </w:tcPr>
          <w:p w14:paraId="73BA03B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E205ED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40</w:t>
            </w:r>
          </w:p>
        </w:tc>
        <w:tc>
          <w:tcPr>
            <w:tcW w:w="1784" w:type="dxa"/>
            <w:noWrap w:val="0"/>
            <w:vAlign w:val="center"/>
          </w:tcPr>
          <w:p w14:paraId="5EA22B9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24CA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25D75486">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15DB5B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无机纤维复合防火卷帘(整套)</w:t>
            </w:r>
          </w:p>
        </w:tc>
        <w:tc>
          <w:tcPr>
            <w:tcW w:w="3464" w:type="dxa"/>
            <w:noWrap w:val="0"/>
            <w:vAlign w:val="center"/>
          </w:tcPr>
          <w:p w14:paraId="4FB7DEA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含：控制器、限位器、电机、手动按钮盒等</w:t>
            </w:r>
          </w:p>
          <w:p w14:paraId="2F79A178">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14102</w:t>
            </w:r>
            <w:r>
              <w:rPr>
                <w:rFonts w:hint="eastAsia" w:ascii="宋体" w:hAnsi="宋体" w:cs="宋体"/>
                <w:sz w:val="24"/>
                <w:szCs w:val="24"/>
                <w:lang w:val="en-US" w:eastAsia="zh-CN"/>
              </w:rPr>
              <w:t>标准</w:t>
            </w:r>
          </w:p>
        </w:tc>
        <w:tc>
          <w:tcPr>
            <w:tcW w:w="791" w:type="dxa"/>
            <w:noWrap/>
            <w:vAlign w:val="center"/>
          </w:tcPr>
          <w:p w14:paraId="04B0FAE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878C08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套</w:t>
            </w:r>
          </w:p>
        </w:tc>
        <w:tc>
          <w:tcPr>
            <w:tcW w:w="876" w:type="dxa"/>
            <w:shd w:val="clear" w:color="auto" w:fill="auto"/>
            <w:noWrap w:val="0"/>
            <w:vAlign w:val="center"/>
          </w:tcPr>
          <w:p w14:paraId="6F2B7DC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8189D8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500/平方</w:t>
            </w:r>
            <w:r>
              <w:rPr>
                <w:rFonts w:hint="eastAsia" w:asciiTheme="majorEastAsia" w:hAnsiTheme="majorEastAsia" w:eastAsiaTheme="majorEastAsia" w:cstheme="majorEastAsia"/>
                <w:color w:val="auto"/>
                <w:kern w:val="0"/>
                <w:sz w:val="24"/>
                <w:szCs w:val="24"/>
                <w:highlight w:val="none"/>
                <w:lang w:eastAsia="zh-CN"/>
              </w:rPr>
              <w:t>米</w:t>
            </w:r>
          </w:p>
        </w:tc>
        <w:tc>
          <w:tcPr>
            <w:tcW w:w="1784" w:type="dxa"/>
            <w:noWrap w:val="0"/>
            <w:vAlign w:val="center"/>
          </w:tcPr>
          <w:p w14:paraId="5DDEDCD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04E7C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7EA54E5B">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5C201A7">
            <w:pPr>
              <w:ind w:left="0" w:leftChars="0" w:right="0" w:rightChars="0" w:firstLine="0" w:firstLineChars="0"/>
              <w:rPr>
                <w:rFonts w:hint="eastAsia" w:asciiTheme="majorEastAsia" w:hAnsiTheme="majorEastAsia" w:eastAsiaTheme="majorEastAsia" w:cstheme="majorEastAsia"/>
                <w:color w:val="auto"/>
                <w:kern w:val="0"/>
                <w:sz w:val="24"/>
                <w:szCs w:val="24"/>
                <w:highlight w:val="none"/>
              </w:rPr>
            </w:pPr>
            <w:bookmarkStart w:id="29" w:name="OLE_LINK2"/>
            <w:r>
              <w:rPr>
                <w:rFonts w:hint="eastAsia" w:asciiTheme="majorEastAsia" w:hAnsiTheme="majorEastAsia" w:eastAsiaTheme="majorEastAsia" w:cstheme="majorEastAsia"/>
                <w:color w:val="auto"/>
                <w:kern w:val="0"/>
                <w:sz w:val="24"/>
                <w:szCs w:val="24"/>
                <w:highlight w:val="none"/>
              </w:rPr>
              <w:t>钢制</w:t>
            </w:r>
            <w:bookmarkEnd w:id="29"/>
            <w:r>
              <w:rPr>
                <w:rFonts w:hint="eastAsia" w:asciiTheme="majorEastAsia" w:hAnsiTheme="majorEastAsia" w:eastAsiaTheme="majorEastAsia" w:cstheme="majorEastAsia"/>
                <w:color w:val="auto"/>
                <w:kern w:val="0"/>
                <w:sz w:val="24"/>
                <w:szCs w:val="24"/>
                <w:highlight w:val="none"/>
              </w:rPr>
              <w:t>防火卷帘电机</w:t>
            </w:r>
          </w:p>
        </w:tc>
        <w:tc>
          <w:tcPr>
            <w:tcW w:w="3464" w:type="dxa"/>
            <w:noWrap w:val="0"/>
            <w:vAlign w:val="center"/>
          </w:tcPr>
          <w:p w14:paraId="57AD915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800</w:t>
            </w:r>
            <w:r>
              <w:rPr>
                <w:rFonts w:hint="eastAsia" w:asciiTheme="majorEastAsia" w:hAnsiTheme="majorEastAsia" w:eastAsiaTheme="majorEastAsia" w:cstheme="majorEastAsia"/>
                <w:color w:val="auto"/>
                <w:kern w:val="0"/>
                <w:sz w:val="24"/>
                <w:szCs w:val="24"/>
                <w:highlight w:val="none"/>
                <w:lang w:val="en-US" w:eastAsia="zh-CN"/>
              </w:rPr>
              <w:t>kg</w:t>
            </w:r>
          </w:p>
          <w:p w14:paraId="0CF01A6D">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14102</w:t>
            </w:r>
            <w:r>
              <w:rPr>
                <w:rFonts w:hint="eastAsia" w:ascii="宋体" w:hAnsi="宋体" w:cs="宋体"/>
                <w:sz w:val="24"/>
                <w:szCs w:val="24"/>
                <w:lang w:val="en-US" w:eastAsia="zh-CN"/>
              </w:rPr>
              <w:t>标准</w:t>
            </w:r>
          </w:p>
        </w:tc>
        <w:tc>
          <w:tcPr>
            <w:tcW w:w="791" w:type="dxa"/>
            <w:noWrap/>
            <w:vAlign w:val="center"/>
          </w:tcPr>
          <w:p w14:paraId="158E842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D0EFEB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7F5178E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DDEF21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900</w:t>
            </w:r>
          </w:p>
        </w:tc>
        <w:tc>
          <w:tcPr>
            <w:tcW w:w="1784" w:type="dxa"/>
            <w:noWrap w:val="0"/>
            <w:vAlign w:val="center"/>
          </w:tcPr>
          <w:p w14:paraId="047FBCC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0E592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5DC83D2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1FBB8D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钢制防火卷帘电机</w:t>
            </w:r>
          </w:p>
        </w:tc>
        <w:tc>
          <w:tcPr>
            <w:tcW w:w="3464" w:type="dxa"/>
            <w:noWrap w:val="0"/>
            <w:vAlign w:val="center"/>
          </w:tcPr>
          <w:p w14:paraId="696B195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1000</w:t>
            </w:r>
            <w:r>
              <w:rPr>
                <w:rFonts w:hint="eastAsia" w:asciiTheme="majorEastAsia" w:hAnsiTheme="majorEastAsia" w:eastAsiaTheme="majorEastAsia" w:cstheme="majorEastAsia"/>
                <w:color w:val="auto"/>
                <w:kern w:val="0"/>
                <w:sz w:val="24"/>
                <w:szCs w:val="24"/>
                <w:highlight w:val="none"/>
                <w:lang w:eastAsia="zh-CN"/>
              </w:rPr>
              <w:t>kg</w:t>
            </w:r>
          </w:p>
          <w:p w14:paraId="5C46021B">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14102</w:t>
            </w:r>
            <w:r>
              <w:rPr>
                <w:rFonts w:hint="eastAsia" w:ascii="宋体" w:hAnsi="宋体" w:cs="宋体"/>
                <w:sz w:val="24"/>
                <w:szCs w:val="24"/>
                <w:lang w:val="en-US" w:eastAsia="zh-CN"/>
              </w:rPr>
              <w:t>标准</w:t>
            </w:r>
          </w:p>
        </w:tc>
        <w:tc>
          <w:tcPr>
            <w:tcW w:w="791" w:type="dxa"/>
            <w:noWrap/>
            <w:vAlign w:val="center"/>
          </w:tcPr>
          <w:p w14:paraId="20ADD76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2265FC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048F33D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C0AA16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1150</w:t>
            </w:r>
          </w:p>
        </w:tc>
        <w:tc>
          <w:tcPr>
            <w:tcW w:w="1784" w:type="dxa"/>
            <w:noWrap w:val="0"/>
            <w:vAlign w:val="center"/>
          </w:tcPr>
          <w:p w14:paraId="5C90AFB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38CEA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7BED14AF">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D7C6EC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钢制防火卷帘电机</w:t>
            </w:r>
          </w:p>
        </w:tc>
        <w:tc>
          <w:tcPr>
            <w:tcW w:w="3464" w:type="dxa"/>
            <w:noWrap w:val="0"/>
            <w:vAlign w:val="center"/>
          </w:tcPr>
          <w:p w14:paraId="4833EC3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1200</w:t>
            </w:r>
            <w:r>
              <w:rPr>
                <w:rFonts w:hint="eastAsia" w:asciiTheme="majorEastAsia" w:hAnsiTheme="majorEastAsia" w:eastAsiaTheme="majorEastAsia" w:cstheme="majorEastAsia"/>
                <w:color w:val="auto"/>
                <w:kern w:val="0"/>
                <w:sz w:val="24"/>
                <w:szCs w:val="24"/>
                <w:highlight w:val="none"/>
                <w:lang w:eastAsia="zh-CN"/>
              </w:rPr>
              <w:t>kg</w:t>
            </w:r>
          </w:p>
          <w:p w14:paraId="2CC28006">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14102</w:t>
            </w:r>
            <w:r>
              <w:rPr>
                <w:rFonts w:hint="eastAsia" w:ascii="宋体" w:hAnsi="宋体" w:cs="宋体"/>
                <w:sz w:val="24"/>
                <w:szCs w:val="24"/>
                <w:lang w:val="en-US" w:eastAsia="zh-CN"/>
              </w:rPr>
              <w:t>标准</w:t>
            </w:r>
          </w:p>
        </w:tc>
        <w:tc>
          <w:tcPr>
            <w:tcW w:w="791" w:type="dxa"/>
            <w:noWrap/>
            <w:vAlign w:val="center"/>
          </w:tcPr>
          <w:p w14:paraId="42AC9ED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121F09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1E89A54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4AA040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1350</w:t>
            </w:r>
          </w:p>
        </w:tc>
        <w:tc>
          <w:tcPr>
            <w:tcW w:w="1784" w:type="dxa"/>
            <w:noWrap w:val="0"/>
            <w:vAlign w:val="center"/>
          </w:tcPr>
          <w:p w14:paraId="20E301D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513E9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2D05CB1C">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ign w:val="center"/>
          </w:tcPr>
          <w:p w14:paraId="21C3492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钢制防火卷帘</w:t>
            </w:r>
            <w:r>
              <w:rPr>
                <w:rFonts w:hint="eastAsia" w:asciiTheme="majorEastAsia" w:hAnsiTheme="majorEastAsia" w:eastAsiaTheme="majorEastAsia" w:cstheme="majorEastAsia"/>
                <w:color w:val="auto"/>
                <w:kern w:val="0"/>
                <w:sz w:val="24"/>
                <w:szCs w:val="24"/>
                <w:highlight w:val="none"/>
              </w:rPr>
              <w:br w:type="textWrapping"/>
            </w:r>
            <w:r>
              <w:rPr>
                <w:rFonts w:hint="eastAsia" w:asciiTheme="majorEastAsia" w:hAnsiTheme="majorEastAsia" w:eastAsiaTheme="majorEastAsia" w:cstheme="majorEastAsia"/>
                <w:color w:val="auto"/>
                <w:kern w:val="0"/>
                <w:sz w:val="24"/>
                <w:szCs w:val="24"/>
                <w:highlight w:val="none"/>
              </w:rPr>
              <w:t>限位器</w:t>
            </w:r>
          </w:p>
        </w:tc>
        <w:tc>
          <w:tcPr>
            <w:tcW w:w="3464" w:type="dxa"/>
            <w:noWrap w:val="0"/>
            <w:vAlign w:val="center"/>
          </w:tcPr>
          <w:p w14:paraId="318F343C">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14102</w:t>
            </w:r>
            <w:r>
              <w:rPr>
                <w:rFonts w:hint="eastAsia" w:ascii="宋体" w:hAnsi="宋体" w:cs="宋体"/>
                <w:sz w:val="24"/>
                <w:szCs w:val="24"/>
                <w:lang w:val="en-US" w:eastAsia="zh-CN"/>
              </w:rPr>
              <w:t>标准</w:t>
            </w:r>
          </w:p>
        </w:tc>
        <w:tc>
          <w:tcPr>
            <w:tcW w:w="791" w:type="dxa"/>
            <w:noWrap/>
            <w:vAlign w:val="center"/>
          </w:tcPr>
          <w:p w14:paraId="316D6F6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6723305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22C5047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B5F4EE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500</w:t>
            </w:r>
          </w:p>
        </w:tc>
        <w:tc>
          <w:tcPr>
            <w:tcW w:w="1784" w:type="dxa"/>
            <w:noWrap w:val="0"/>
            <w:vAlign w:val="center"/>
          </w:tcPr>
          <w:p w14:paraId="160B6FF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需与现有卷门机配套</w:t>
            </w:r>
          </w:p>
        </w:tc>
      </w:tr>
      <w:tr w14:paraId="1D5E6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7E8E5F9E">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3A64F1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钢制防火卷帘控制器</w:t>
            </w:r>
          </w:p>
        </w:tc>
        <w:tc>
          <w:tcPr>
            <w:tcW w:w="3464" w:type="dxa"/>
            <w:noWrap w:val="0"/>
            <w:vAlign w:val="center"/>
          </w:tcPr>
          <w:p w14:paraId="11A70F3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val="en-US" w:eastAsia="zh-CN"/>
              </w:rPr>
              <w:t>符合</w:t>
            </w:r>
            <w:r>
              <w:rPr>
                <w:rFonts w:ascii="宋体" w:hAnsi="宋体" w:eastAsia="宋体" w:cs="宋体"/>
                <w:sz w:val="24"/>
                <w:szCs w:val="24"/>
              </w:rPr>
              <w:t>GB 14102</w:t>
            </w:r>
            <w:r>
              <w:rPr>
                <w:rFonts w:hint="eastAsia" w:ascii="宋体" w:hAnsi="宋体" w:cs="宋体"/>
                <w:sz w:val="24"/>
                <w:szCs w:val="24"/>
                <w:lang w:val="en-US" w:eastAsia="zh-CN"/>
              </w:rPr>
              <w:t>标准</w:t>
            </w:r>
          </w:p>
        </w:tc>
        <w:tc>
          <w:tcPr>
            <w:tcW w:w="791" w:type="dxa"/>
            <w:noWrap/>
            <w:vAlign w:val="center"/>
          </w:tcPr>
          <w:p w14:paraId="5BC1FC5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8AF39E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44377DF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1E8EE6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500</w:t>
            </w:r>
          </w:p>
        </w:tc>
        <w:tc>
          <w:tcPr>
            <w:tcW w:w="1784" w:type="dxa"/>
            <w:noWrap w:val="0"/>
            <w:vAlign w:val="center"/>
          </w:tcPr>
          <w:p w14:paraId="6CEE5F7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需与现有卷门机配套</w:t>
            </w:r>
          </w:p>
        </w:tc>
      </w:tr>
      <w:tr w14:paraId="233D8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04A4287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CDF58F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钢制防火卷帘手动按钮盒</w:t>
            </w:r>
          </w:p>
        </w:tc>
        <w:tc>
          <w:tcPr>
            <w:tcW w:w="3464" w:type="dxa"/>
            <w:noWrap w:val="0"/>
            <w:vAlign w:val="center"/>
          </w:tcPr>
          <w:p w14:paraId="108D1CF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val="en-US" w:eastAsia="zh-CN"/>
              </w:rPr>
              <w:t>符合</w:t>
            </w:r>
            <w:r>
              <w:rPr>
                <w:rFonts w:ascii="宋体" w:hAnsi="宋体" w:eastAsia="宋体" w:cs="宋体"/>
                <w:sz w:val="24"/>
                <w:szCs w:val="24"/>
              </w:rPr>
              <w:t>GB 14102</w:t>
            </w:r>
            <w:r>
              <w:rPr>
                <w:rFonts w:hint="eastAsia" w:ascii="宋体" w:hAnsi="宋体" w:cs="宋体"/>
                <w:sz w:val="24"/>
                <w:szCs w:val="24"/>
                <w:lang w:val="en-US" w:eastAsia="zh-CN"/>
              </w:rPr>
              <w:t>标准</w:t>
            </w:r>
          </w:p>
        </w:tc>
        <w:tc>
          <w:tcPr>
            <w:tcW w:w="791" w:type="dxa"/>
            <w:noWrap/>
            <w:vAlign w:val="center"/>
          </w:tcPr>
          <w:p w14:paraId="7A1D533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506068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6AAD675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CEA3E9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38</w:t>
            </w:r>
          </w:p>
        </w:tc>
        <w:tc>
          <w:tcPr>
            <w:tcW w:w="1784" w:type="dxa"/>
            <w:noWrap w:val="0"/>
            <w:vAlign w:val="center"/>
          </w:tcPr>
          <w:p w14:paraId="476A301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需与现有卷门机配套</w:t>
            </w:r>
          </w:p>
        </w:tc>
      </w:tr>
      <w:tr w14:paraId="7CAF3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217BD1CF">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4FEB89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电动闭门器</w:t>
            </w:r>
          </w:p>
        </w:tc>
        <w:tc>
          <w:tcPr>
            <w:tcW w:w="3464" w:type="dxa"/>
            <w:noWrap w:val="0"/>
            <w:vAlign w:val="center"/>
          </w:tcPr>
          <w:p w14:paraId="31B19E8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65</w:t>
            </w:r>
            <w:r>
              <w:rPr>
                <w:rFonts w:hint="eastAsia" w:asciiTheme="majorEastAsia" w:hAnsiTheme="majorEastAsia" w:eastAsiaTheme="majorEastAsia" w:cstheme="majorEastAsia"/>
                <w:color w:val="auto"/>
                <w:kern w:val="0"/>
                <w:sz w:val="24"/>
                <w:szCs w:val="24"/>
                <w:highlight w:val="none"/>
                <w:lang w:eastAsia="zh-CN"/>
              </w:rPr>
              <w:t>kg</w:t>
            </w:r>
          </w:p>
          <w:p w14:paraId="502E8E74">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29364</w:t>
            </w:r>
            <w:r>
              <w:rPr>
                <w:rFonts w:hint="eastAsia" w:ascii="宋体" w:hAnsi="宋体" w:cs="宋体"/>
                <w:sz w:val="24"/>
                <w:szCs w:val="24"/>
                <w:lang w:val="en-US" w:eastAsia="zh-CN"/>
              </w:rPr>
              <w:t>标准</w:t>
            </w:r>
          </w:p>
        </w:tc>
        <w:tc>
          <w:tcPr>
            <w:tcW w:w="791" w:type="dxa"/>
            <w:noWrap/>
            <w:vAlign w:val="center"/>
          </w:tcPr>
          <w:p w14:paraId="718BF4C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14B263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套</w:t>
            </w:r>
          </w:p>
        </w:tc>
        <w:tc>
          <w:tcPr>
            <w:tcW w:w="876" w:type="dxa"/>
            <w:shd w:val="clear" w:color="auto" w:fill="auto"/>
            <w:noWrap w:val="0"/>
            <w:vAlign w:val="center"/>
          </w:tcPr>
          <w:p w14:paraId="1463375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BB81E0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150</w:t>
            </w:r>
          </w:p>
        </w:tc>
        <w:tc>
          <w:tcPr>
            <w:tcW w:w="1784" w:type="dxa"/>
            <w:noWrap w:val="0"/>
            <w:vAlign w:val="center"/>
          </w:tcPr>
          <w:p w14:paraId="185C22F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750B9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698" w:type="dxa"/>
            <w:shd w:val="clear" w:color="auto" w:fill="auto"/>
            <w:noWrap/>
            <w:vAlign w:val="center"/>
          </w:tcPr>
          <w:p w14:paraId="7AA86A51">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1E0CED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UPS主机</w:t>
            </w:r>
          </w:p>
        </w:tc>
        <w:tc>
          <w:tcPr>
            <w:tcW w:w="3464" w:type="dxa"/>
            <w:noWrap w:val="0"/>
            <w:vAlign w:val="center"/>
          </w:tcPr>
          <w:p w14:paraId="1342E9E2">
            <w:pPr>
              <w:numPr>
                <w:ilvl w:val="0"/>
                <w:numId w:val="8"/>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交流输入220V/50HZ</w:t>
            </w:r>
          </w:p>
          <w:p w14:paraId="720C6A43">
            <w:pPr>
              <w:numPr>
                <w:ilvl w:val="0"/>
                <w:numId w:val="8"/>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交流输出220V/50HZ</w:t>
            </w:r>
          </w:p>
          <w:p w14:paraId="0D86F2CC">
            <w:pPr>
              <w:numPr>
                <w:ilvl w:val="0"/>
                <w:numId w:val="8"/>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直流输入36V</w:t>
            </w:r>
          </w:p>
          <w:p w14:paraId="349B7DF7">
            <w:pPr>
              <w:numPr>
                <w:ilvl w:val="0"/>
                <w:numId w:val="8"/>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ascii="宋体" w:hAnsi="宋体" w:eastAsia="宋体" w:cs="宋体"/>
                <w:sz w:val="24"/>
                <w:szCs w:val="24"/>
              </w:rPr>
              <w:t>GB/T 7260</w:t>
            </w:r>
          </w:p>
        </w:tc>
        <w:tc>
          <w:tcPr>
            <w:tcW w:w="791" w:type="dxa"/>
            <w:noWrap/>
            <w:vAlign w:val="center"/>
          </w:tcPr>
          <w:p w14:paraId="5145141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71AB46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7754815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E5026D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2980</w:t>
            </w:r>
          </w:p>
        </w:tc>
        <w:tc>
          <w:tcPr>
            <w:tcW w:w="1784" w:type="dxa"/>
            <w:noWrap w:val="0"/>
            <w:vAlign w:val="center"/>
          </w:tcPr>
          <w:p w14:paraId="2206FBC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273B2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7D75863E">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3D3EC8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蓄电池</w:t>
            </w:r>
          </w:p>
        </w:tc>
        <w:tc>
          <w:tcPr>
            <w:tcW w:w="3464" w:type="dxa"/>
            <w:noWrap w:val="0"/>
            <w:vAlign w:val="center"/>
          </w:tcPr>
          <w:p w14:paraId="60BEBE6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 xml:space="preserve">DC12V/7Ah </w:t>
            </w:r>
          </w:p>
          <w:p w14:paraId="1CB8F9AC">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GB/T 19638</w:t>
            </w:r>
            <w:r>
              <w:rPr>
                <w:rFonts w:hint="eastAsia" w:ascii="宋体" w:hAnsi="宋体" w:cs="宋体"/>
                <w:sz w:val="24"/>
                <w:szCs w:val="24"/>
                <w:lang w:val="en-US" w:eastAsia="zh-CN"/>
              </w:rPr>
              <w:t>标准</w:t>
            </w:r>
          </w:p>
        </w:tc>
        <w:tc>
          <w:tcPr>
            <w:tcW w:w="791" w:type="dxa"/>
            <w:noWrap/>
            <w:vAlign w:val="center"/>
          </w:tcPr>
          <w:p w14:paraId="1ED028C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27ACCB4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块</w:t>
            </w:r>
          </w:p>
        </w:tc>
        <w:tc>
          <w:tcPr>
            <w:tcW w:w="876" w:type="dxa"/>
            <w:shd w:val="clear" w:color="auto" w:fill="auto"/>
            <w:noWrap w:val="0"/>
            <w:vAlign w:val="center"/>
          </w:tcPr>
          <w:p w14:paraId="0B5D519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28881C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95</w:t>
            </w:r>
          </w:p>
        </w:tc>
        <w:tc>
          <w:tcPr>
            <w:tcW w:w="1784" w:type="dxa"/>
            <w:noWrap w:val="0"/>
            <w:vAlign w:val="center"/>
          </w:tcPr>
          <w:p w14:paraId="705DBDE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66509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03FCB34D">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EBF95D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蓄电池</w:t>
            </w:r>
          </w:p>
        </w:tc>
        <w:tc>
          <w:tcPr>
            <w:tcW w:w="3464" w:type="dxa"/>
            <w:noWrap w:val="0"/>
            <w:vAlign w:val="center"/>
          </w:tcPr>
          <w:p w14:paraId="3E5A76F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DC12V/100Ah</w:t>
            </w:r>
          </w:p>
          <w:p w14:paraId="54BA9889">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GB/T 19638</w:t>
            </w:r>
            <w:r>
              <w:rPr>
                <w:rFonts w:hint="eastAsia" w:ascii="宋体" w:hAnsi="宋体" w:cs="宋体"/>
                <w:sz w:val="24"/>
                <w:szCs w:val="24"/>
                <w:lang w:val="en-US" w:eastAsia="zh-CN"/>
              </w:rPr>
              <w:t>标准</w:t>
            </w:r>
          </w:p>
        </w:tc>
        <w:tc>
          <w:tcPr>
            <w:tcW w:w="791" w:type="dxa"/>
            <w:noWrap/>
            <w:vAlign w:val="center"/>
          </w:tcPr>
          <w:p w14:paraId="44D211E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9E1378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块</w:t>
            </w:r>
          </w:p>
        </w:tc>
        <w:tc>
          <w:tcPr>
            <w:tcW w:w="876" w:type="dxa"/>
            <w:shd w:val="clear" w:color="auto" w:fill="auto"/>
            <w:noWrap w:val="0"/>
            <w:vAlign w:val="center"/>
          </w:tcPr>
          <w:p w14:paraId="6824FC6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43EEB5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550</w:t>
            </w:r>
          </w:p>
        </w:tc>
        <w:tc>
          <w:tcPr>
            <w:tcW w:w="1784" w:type="dxa"/>
            <w:noWrap w:val="0"/>
            <w:vAlign w:val="center"/>
          </w:tcPr>
          <w:p w14:paraId="676E642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2FB3C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5706F16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04325D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蓄电池</w:t>
            </w:r>
          </w:p>
        </w:tc>
        <w:tc>
          <w:tcPr>
            <w:tcW w:w="3464" w:type="dxa"/>
            <w:noWrap w:val="0"/>
            <w:vAlign w:val="center"/>
          </w:tcPr>
          <w:p w14:paraId="716C64A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DC12V/17Ah</w:t>
            </w:r>
          </w:p>
          <w:p w14:paraId="30641BAB">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GB/T 19638</w:t>
            </w:r>
            <w:r>
              <w:rPr>
                <w:rFonts w:hint="eastAsia" w:ascii="宋体" w:hAnsi="宋体" w:cs="宋体"/>
                <w:sz w:val="24"/>
                <w:szCs w:val="24"/>
                <w:lang w:val="en-US" w:eastAsia="zh-CN"/>
              </w:rPr>
              <w:t>标准</w:t>
            </w:r>
          </w:p>
        </w:tc>
        <w:tc>
          <w:tcPr>
            <w:tcW w:w="791" w:type="dxa"/>
            <w:noWrap/>
            <w:vAlign w:val="center"/>
          </w:tcPr>
          <w:p w14:paraId="4B14932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9E40A8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块</w:t>
            </w:r>
          </w:p>
        </w:tc>
        <w:tc>
          <w:tcPr>
            <w:tcW w:w="876" w:type="dxa"/>
            <w:shd w:val="clear" w:color="auto" w:fill="auto"/>
            <w:noWrap w:val="0"/>
            <w:vAlign w:val="center"/>
          </w:tcPr>
          <w:p w14:paraId="786DC4F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1B1FAE2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140</w:t>
            </w:r>
          </w:p>
        </w:tc>
        <w:tc>
          <w:tcPr>
            <w:tcW w:w="1784" w:type="dxa"/>
            <w:noWrap w:val="0"/>
            <w:vAlign w:val="center"/>
          </w:tcPr>
          <w:p w14:paraId="415FD75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2A0BC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92889D5">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1DDE9C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蓄电池</w:t>
            </w:r>
          </w:p>
        </w:tc>
        <w:tc>
          <w:tcPr>
            <w:tcW w:w="3464" w:type="dxa"/>
            <w:noWrap w:val="0"/>
            <w:vAlign w:val="center"/>
          </w:tcPr>
          <w:p w14:paraId="6149A1A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DC12V/24Ah</w:t>
            </w:r>
          </w:p>
          <w:p w14:paraId="6525E4C0">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GB/T 19638</w:t>
            </w:r>
            <w:r>
              <w:rPr>
                <w:rFonts w:hint="eastAsia" w:ascii="宋体" w:hAnsi="宋体" w:cs="宋体"/>
                <w:sz w:val="24"/>
                <w:szCs w:val="24"/>
                <w:lang w:val="en-US" w:eastAsia="zh-CN"/>
              </w:rPr>
              <w:t>标准</w:t>
            </w:r>
          </w:p>
        </w:tc>
        <w:tc>
          <w:tcPr>
            <w:tcW w:w="791" w:type="dxa"/>
            <w:noWrap/>
            <w:vAlign w:val="center"/>
          </w:tcPr>
          <w:p w14:paraId="6ED49B3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605967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块</w:t>
            </w:r>
          </w:p>
        </w:tc>
        <w:tc>
          <w:tcPr>
            <w:tcW w:w="876" w:type="dxa"/>
            <w:shd w:val="clear" w:color="auto" w:fill="auto"/>
            <w:noWrap w:val="0"/>
            <w:vAlign w:val="center"/>
          </w:tcPr>
          <w:p w14:paraId="3F5F1CD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5F6C95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240</w:t>
            </w:r>
          </w:p>
        </w:tc>
        <w:tc>
          <w:tcPr>
            <w:tcW w:w="1784" w:type="dxa"/>
            <w:noWrap w:val="0"/>
            <w:vAlign w:val="center"/>
          </w:tcPr>
          <w:p w14:paraId="0C4353C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更换日期≤生产日期</w:t>
            </w:r>
            <w:r>
              <w:rPr>
                <w:rFonts w:hint="eastAsia" w:asciiTheme="majorEastAsia" w:hAnsiTheme="majorEastAsia" w:eastAsiaTheme="majorEastAsia" w:cstheme="majorEastAsia"/>
                <w:color w:val="auto"/>
                <w:kern w:val="0"/>
                <w:sz w:val="24"/>
                <w:szCs w:val="24"/>
                <w:highlight w:val="none"/>
                <w:lang w:val="en-US" w:eastAsia="zh-CN"/>
              </w:rPr>
              <w:t>+6个月</w:t>
            </w:r>
          </w:p>
        </w:tc>
      </w:tr>
      <w:tr w14:paraId="602B8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0B29AC7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D0753B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灭火毯</w:t>
            </w:r>
          </w:p>
        </w:tc>
        <w:tc>
          <w:tcPr>
            <w:tcW w:w="3464" w:type="dxa"/>
            <w:noWrap w:val="0"/>
            <w:vAlign w:val="center"/>
          </w:tcPr>
          <w:p w14:paraId="27850A1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1.5</w:t>
            </w:r>
            <w:r>
              <w:rPr>
                <w:rFonts w:hint="eastAsia" w:asciiTheme="majorEastAsia" w:hAnsiTheme="majorEastAsia" w:eastAsiaTheme="majorEastAsia" w:cstheme="majorEastAsia"/>
                <w:color w:val="auto"/>
                <w:kern w:val="0"/>
                <w:sz w:val="24"/>
                <w:szCs w:val="24"/>
                <w:highlight w:val="none"/>
                <w:lang w:val="en-US" w:eastAsia="zh-CN"/>
              </w:rPr>
              <w:t>m</w:t>
            </w:r>
            <w:r>
              <w:rPr>
                <w:rFonts w:hint="eastAsia" w:asciiTheme="majorEastAsia" w:hAnsiTheme="majorEastAsia" w:eastAsiaTheme="majorEastAsia" w:cstheme="majorEastAsia"/>
                <w:color w:val="auto"/>
                <w:kern w:val="0"/>
                <w:sz w:val="24"/>
                <w:szCs w:val="24"/>
                <w:highlight w:val="none"/>
              </w:rPr>
              <w:t>×1.5</w:t>
            </w:r>
            <w:r>
              <w:rPr>
                <w:rFonts w:hint="eastAsia" w:asciiTheme="majorEastAsia" w:hAnsiTheme="majorEastAsia" w:eastAsiaTheme="majorEastAsia" w:cstheme="majorEastAsia"/>
                <w:color w:val="auto"/>
                <w:kern w:val="0"/>
                <w:sz w:val="24"/>
                <w:szCs w:val="24"/>
                <w:highlight w:val="none"/>
                <w:lang w:val="en-US" w:eastAsia="zh-CN"/>
              </w:rPr>
              <w:t>m</w:t>
            </w:r>
          </w:p>
          <w:p w14:paraId="20D9D7C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GA 1205</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shd w:val="clear" w:color="auto" w:fill="auto"/>
            <w:noWrap/>
            <w:vAlign w:val="center"/>
          </w:tcPr>
          <w:p w14:paraId="45374B8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FEBF91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块</w:t>
            </w:r>
          </w:p>
        </w:tc>
        <w:tc>
          <w:tcPr>
            <w:tcW w:w="876" w:type="dxa"/>
            <w:shd w:val="clear" w:color="auto" w:fill="auto"/>
            <w:noWrap w:val="0"/>
            <w:vAlign w:val="center"/>
          </w:tcPr>
          <w:p w14:paraId="6806E95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1C2E743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46</w:t>
            </w:r>
          </w:p>
        </w:tc>
        <w:tc>
          <w:tcPr>
            <w:tcW w:w="1784" w:type="dxa"/>
            <w:noWrap w:val="0"/>
            <w:vAlign w:val="center"/>
          </w:tcPr>
          <w:p w14:paraId="1E9A94A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FA5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50259585">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BDFDEB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灭火毯</w:t>
            </w:r>
          </w:p>
        </w:tc>
        <w:tc>
          <w:tcPr>
            <w:tcW w:w="3464" w:type="dxa"/>
            <w:noWrap w:val="0"/>
            <w:vAlign w:val="center"/>
          </w:tcPr>
          <w:p w14:paraId="5DD4F18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1</w:t>
            </w:r>
            <w:r>
              <w:rPr>
                <w:rFonts w:hint="eastAsia" w:asciiTheme="majorEastAsia" w:hAnsiTheme="majorEastAsia" w:eastAsiaTheme="majorEastAsia" w:cstheme="majorEastAsia"/>
                <w:color w:val="auto"/>
                <w:kern w:val="0"/>
                <w:sz w:val="24"/>
                <w:szCs w:val="24"/>
                <w:highlight w:val="none"/>
                <w:lang w:val="en-US" w:eastAsia="zh-CN"/>
              </w:rPr>
              <w:t>m</w:t>
            </w:r>
            <w:r>
              <w:rPr>
                <w:rFonts w:hint="eastAsia" w:asciiTheme="majorEastAsia" w:hAnsiTheme="majorEastAsia" w:eastAsiaTheme="majorEastAsia" w:cstheme="majorEastAsia"/>
                <w:color w:val="auto"/>
                <w:kern w:val="0"/>
                <w:sz w:val="24"/>
                <w:szCs w:val="24"/>
                <w:highlight w:val="none"/>
              </w:rPr>
              <w:t>×1</w:t>
            </w:r>
            <w:r>
              <w:rPr>
                <w:rFonts w:hint="eastAsia" w:asciiTheme="majorEastAsia" w:hAnsiTheme="majorEastAsia" w:eastAsiaTheme="majorEastAsia" w:cstheme="majorEastAsia"/>
                <w:color w:val="auto"/>
                <w:kern w:val="0"/>
                <w:sz w:val="24"/>
                <w:szCs w:val="24"/>
                <w:highlight w:val="none"/>
                <w:lang w:val="en-US" w:eastAsia="zh-CN"/>
              </w:rPr>
              <w:t>m</w:t>
            </w:r>
          </w:p>
          <w:p w14:paraId="1DEEF43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符合</w:t>
            </w:r>
            <w:r>
              <w:rPr>
                <w:rFonts w:hint="eastAsia" w:asciiTheme="majorEastAsia" w:hAnsiTheme="majorEastAsia" w:eastAsiaTheme="majorEastAsia" w:cstheme="majorEastAsia"/>
                <w:color w:val="auto"/>
                <w:kern w:val="0"/>
                <w:sz w:val="24"/>
                <w:szCs w:val="24"/>
                <w:highlight w:val="none"/>
              </w:rPr>
              <w:t>GA 1205</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shd w:val="clear" w:color="auto" w:fill="auto"/>
            <w:noWrap/>
            <w:vAlign w:val="center"/>
          </w:tcPr>
          <w:p w14:paraId="7BF46FC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FEF470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块</w:t>
            </w:r>
          </w:p>
        </w:tc>
        <w:tc>
          <w:tcPr>
            <w:tcW w:w="876" w:type="dxa"/>
            <w:shd w:val="clear" w:color="auto" w:fill="auto"/>
            <w:noWrap w:val="0"/>
            <w:vAlign w:val="center"/>
          </w:tcPr>
          <w:p w14:paraId="1F55A84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AB76AF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39</w:t>
            </w:r>
          </w:p>
        </w:tc>
        <w:tc>
          <w:tcPr>
            <w:tcW w:w="1784" w:type="dxa"/>
            <w:noWrap w:val="0"/>
            <w:vAlign w:val="center"/>
          </w:tcPr>
          <w:p w14:paraId="225BF26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0A713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2130207A">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546134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闭门器</w:t>
            </w:r>
          </w:p>
        </w:tc>
        <w:tc>
          <w:tcPr>
            <w:tcW w:w="3464" w:type="dxa"/>
            <w:noWrap w:val="0"/>
            <w:vAlign w:val="center"/>
          </w:tcPr>
          <w:p w14:paraId="485B6B8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符合</w:t>
            </w:r>
            <w:r>
              <w:rPr>
                <w:rFonts w:ascii="宋体" w:hAnsi="宋体" w:eastAsia="宋体" w:cs="宋体"/>
                <w:sz w:val="24"/>
                <w:szCs w:val="24"/>
              </w:rPr>
              <w:t>GB 29364</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shd w:val="clear" w:color="auto" w:fill="auto"/>
            <w:noWrap/>
            <w:vAlign w:val="center"/>
          </w:tcPr>
          <w:p w14:paraId="2B71977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C00CB4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副</w:t>
            </w:r>
          </w:p>
        </w:tc>
        <w:tc>
          <w:tcPr>
            <w:tcW w:w="876" w:type="dxa"/>
            <w:shd w:val="clear" w:color="auto" w:fill="auto"/>
            <w:noWrap w:val="0"/>
            <w:vAlign w:val="center"/>
          </w:tcPr>
          <w:p w14:paraId="362B8B4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8FFA81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115</w:t>
            </w:r>
          </w:p>
        </w:tc>
        <w:tc>
          <w:tcPr>
            <w:tcW w:w="1784" w:type="dxa"/>
            <w:noWrap w:val="0"/>
            <w:vAlign w:val="center"/>
          </w:tcPr>
          <w:p w14:paraId="380FA8E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47CF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57FBE11E">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9752C4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顺序器</w:t>
            </w:r>
          </w:p>
        </w:tc>
        <w:tc>
          <w:tcPr>
            <w:tcW w:w="3464" w:type="dxa"/>
            <w:noWrap w:val="0"/>
            <w:vAlign w:val="center"/>
          </w:tcPr>
          <w:p w14:paraId="270AD6F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符合</w:t>
            </w:r>
            <w:r>
              <w:rPr>
                <w:rFonts w:ascii="宋体" w:hAnsi="宋体" w:eastAsia="宋体" w:cs="宋体"/>
                <w:sz w:val="24"/>
                <w:szCs w:val="24"/>
              </w:rPr>
              <w:t>GB 29364</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shd w:val="clear" w:color="auto" w:fill="auto"/>
            <w:noWrap/>
            <w:vAlign w:val="center"/>
          </w:tcPr>
          <w:p w14:paraId="41BE61D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054AEE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支</w:t>
            </w:r>
          </w:p>
        </w:tc>
        <w:tc>
          <w:tcPr>
            <w:tcW w:w="876" w:type="dxa"/>
            <w:shd w:val="clear" w:color="auto" w:fill="auto"/>
            <w:noWrap w:val="0"/>
            <w:vAlign w:val="center"/>
          </w:tcPr>
          <w:p w14:paraId="7E15C85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43EE0F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22</w:t>
            </w:r>
          </w:p>
        </w:tc>
        <w:tc>
          <w:tcPr>
            <w:tcW w:w="1784" w:type="dxa"/>
            <w:noWrap w:val="0"/>
            <w:vAlign w:val="center"/>
          </w:tcPr>
          <w:p w14:paraId="22FE267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02D1C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4103F126">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229EC4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消防服</w:t>
            </w:r>
          </w:p>
        </w:tc>
        <w:tc>
          <w:tcPr>
            <w:tcW w:w="3464" w:type="dxa"/>
            <w:noWrap w:val="0"/>
            <w:vAlign w:val="center"/>
          </w:tcPr>
          <w:p w14:paraId="7F3579A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符合</w:t>
            </w:r>
            <w:r>
              <w:rPr>
                <w:rFonts w:ascii="宋体" w:hAnsi="宋体" w:eastAsia="宋体" w:cs="宋体"/>
                <w:sz w:val="24"/>
                <w:szCs w:val="24"/>
              </w:rPr>
              <w:t>GA 10</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shd w:val="clear" w:color="auto" w:fill="auto"/>
            <w:noWrap/>
            <w:vAlign w:val="center"/>
          </w:tcPr>
          <w:p w14:paraId="4B5B258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3A04AB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套</w:t>
            </w:r>
          </w:p>
        </w:tc>
        <w:tc>
          <w:tcPr>
            <w:tcW w:w="876" w:type="dxa"/>
            <w:shd w:val="clear" w:color="auto" w:fill="auto"/>
            <w:noWrap w:val="0"/>
            <w:vAlign w:val="center"/>
          </w:tcPr>
          <w:p w14:paraId="1465DF0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C0EA6B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1380</w:t>
            </w:r>
          </w:p>
        </w:tc>
        <w:tc>
          <w:tcPr>
            <w:tcW w:w="1784" w:type="dxa"/>
            <w:noWrap w:val="0"/>
            <w:vAlign w:val="center"/>
          </w:tcPr>
          <w:p w14:paraId="3A2D1B6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17C22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713B6F19">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0985F6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消防靴</w:t>
            </w:r>
          </w:p>
        </w:tc>
        <w:tc>
          <w:tcPr>
            <w:tcW w:w="3464" w:type="dxa"/>
            <w:noWrap w:val="0"/>
            <w:vAlign w:val="center"/>
          </w:tcPr>
          <w:p w14:paraId="17FFCDA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符合</w:t>
            </w:r>
            <w:r>
              <w:rPr>
                <w:rFonts w:ascii="宋体" w:hAnsi="宋体" w:eastAsia="宋体" w:cs="宋体"/>
                <w:sz w:val="24"/>
                <w:szCs w:val="24"/>
              </w:rPr>
              <w:t>GA 6</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shd w:val="clear" w:color="auto" w:fill="auto"/>
            <w:noWrap/>
            <w:vAlign w:val="center"/>
          </w:tcPr>
          <w:p w14:paraId="451B4E3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49AAAD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双</w:t>
            </w:r>
          </w:p>
        </w:tc>
        <w:tc>
          <w:tcPr>
            <w:tcW w:w="876" w:type="dxa"/>
            <w:shd w:val="clear" w:color="auto" w:fill="auto"/>
            <w:noWrap w:val="0"/>
            <w:vAlign w:val="center"/>
          </w:tcPr>
          <w:p w14:paraId="6942E9B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FEAEA6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180</w:t>
            </w:r>
          </w:p>
        </w:tc>
        <w:tc>
          <w:tcPr>
            <w:tcW w:w="1784" w:type="dxa"/>
            <w:noWrap w:val="0"/>
            <w:vAlign w:val="center"/>
          </w:tcPr>
          <w:p w14:paraId="5D7B1E5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79353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4E966B83">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60B9AF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消防帽</w:t>
            </w:r>
          </w:p>
        </w:tc>
        <w:tc>
          <w:tcPr>
            <w:tcW w:w="3464" w:type="dxa"/>
            <w:noWrap w:val="0"/>
            <w:vAlign w:val="center"/>
          </w:tcPr>
          <w:p w14:paraId="1ABF03E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符合</w:t>
            </w:r>
            <w:r>
              <w:rPr>
                <w:rFonts w:ascii="宋体" w:hAnsi="宋体" w:eastAsia="宋体" w:cs="宋体"/>
                <w:sz w:val="24"/>
                <w:szCs w:val="24"/>
              </w:rPr>
              <w:t>GA 44</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shd w:val="clear" w:color="auto" w:fill="auto"/>
            <w:noWrap/>
            <w:vAlign w:val="center"/>
          </w:tcPr>
          <w:p w14:paraId="7ABB250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6025AA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顶</w:t>
            </w:r>
          </w:p>
        </w:tc>
        <w:tc>
          <w:tcPr>
            <w:tcW w:w="876" w:type="dxa"/>
            <w:shd w:val="clear" w:color="auto" w:fill="auto"/>
            <w:noWrap w:val="0"/>
            <w:vAlign w:val="center"/>
          </w:tcPr>
          <w:p w14:paraId="2CF6BE7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842FF6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220</w:t>
            </w:r>
          </w:p>
        </w:tc>
        <w:tc>
          <w:tcPr>
            <w:tcW w:w="1784" w:type="dxa"/>
            <w:noWrap w:val="0"/>
            <w:vAlign w:val="center"/>
          </w:tcPr>
          <w:p w14:paraId="023619E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12A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02C5A732">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28DC6C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消防锹</w:t>
            </w:r>
          </w:p>
        </w:tc>
        <w:tc>
          <w:tcPr>
            <w:tcW w:w="3464" w:type="dxa"/>
            <w:noWrap w:val="0"/>
            <w:vAlign w:val="center"/>
          </w:tcPr>
          <w:p w14:paraId="27550BF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ascii="宋体" w:hAnsi="宋体" w:eastAsia="宋体" w:cs="宋体"/>
                <w:sz w:val="24"/>
                <w:szCs w:val="24"/>
              </w:rPr>
              <w:t>消防应急装备通用要求</w:t>
            </w:r>
          </w:p>
        </w:tc>
        <w:tc>
          <w:tcPr>
            <w:tcW w:w="791" w:type="dxa"/>
            <w:shd w:val="clear" w:color="auto" w:fill="auto"/>
            <w:noWrap/>
            <w:vAlign w:val="center"/>
          </w:tcPr>
          <w:p w14:paraId="0E63211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24D78C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把</w:t>
            </w:r>
          </w:p>
        </w:tc>
        <w:tc>
          <w:tcPr>
            <w:tcW w:w="876" w:type="dxa"/>
            <w:shd w:val="clear" w:color="auto" w:fill="auto"/>
            <w:noWrap w:val="0"/>
            <w:vAlign w:val="center"/>
          </w:tcPr>
          <w:p w14:paraId="326A22E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90D3A3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19</w:t>
            </w:r>
          </w:p>
        </w:tc>
        <w:tc>
          <w:tcPr>
            <w:tcW w:w="1784" w:type="dxa"/>
            <w:noWrap w:val="0"/>
            <w:vAlign w:val="center"/>
          </w:tcPr>
          <w:p w14:paraId="70F7372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80CB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6BD43634">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40AC9C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消防手套</w:t>
            </w:r>
          </w:p>
        </w:tc>
        <w:tc>
          <w:tcPr>
            <w:tcW w:w="3464" w:type="dxa"/>
            <w:noWrap w:val="0"/>
            <w:vAlign w:val="center"/>
          </w:tcPr>
          <w:p w14:paraId="388BFD5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符合</w:t>
            </w:r>
            <w:r>
              <w:rPr>
                <w:rFonts w:ascii="宋体" w:hAnsi="宋体" w:eastAsia="宋体" w:cs="宋体"/>
                <w:sz w:val="24"/>
                <w:szCs w:val="24"/>
              </w:rPr>
              <w:t>GA 7</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shd w:val="clear" w:color="auto" w:fill="auto"/>
            <w:noWrap/>
            <w:vAlign w:val="center"/>
          </w:tcPr>
          <w:p w14:paraId="4500C84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99DD7B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副</w:t>
            </w:r>
          </w:p>
        </w:tc>
        <w:tc>
          <w:tcPr>
            <w:tcW w:w="876" w:type="dxa"/>
            <w:shd w:val="clear" w:color="auto" w:fill="auto"/>
            <w:noWrap w:val="0"/>
            <w:vAlign w:val="center"/>
          </w:tcPr>
          <w:p w14:paraId="1BAC391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7D7BEE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45</w:t>
            </w:r>
          </w:p>
        </w:tc>
        <w:tc>
          <w:tcPr>
            <w:tcW w:w="1784" w:type="dxa"/>
            <w:noWrap w:val="0"/>
            <w:vAlign w:val="center"/>
          </w:tcPr>
          <w:p w14:paraId="1C2A0EB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AE5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2DCD5789">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B30DA0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消防扳手</w:t>
            </w:r>
          </w:p>
        </w:tc>
        <w:tc>
          <w:tcPr>
            <w:tcW w:w="3464" w:type="dxa"/>
            <w:noWrap w:val="0"/>
            <w:vAlign w:val="center"/>
          </w:tcPr>
          <w:p w14:paraId="18C3752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FB400</w:t>
            </w:r>
          </w:p>
          <w:p w14:paraId="6DCF9D3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消防装备通用技术要求</w:t>
            </w:r>
          </w:p>
        </w:tc>
        <w:tc>
          <w:tcPr>
            <w:tcW w:w="791" w:type="dxa"/>
            <w:shd w:val="clear" w:color="auto" w:fill="auto"/>
            <w:noWrap/>
            <w:vAlign w:val="center"/>
          </w:tcPr>
          <w:p w14:paraId="4BEB528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E9FDF8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把</w:t>
            </w:r>
          </w:p>
        </w:tc>
        <w:tc>
          <w:tcPr>
            <w:tcW w:w="876" w:type="dxa"/>
            <w:shd w:val="clear" w:color="auto" w:fill="auto"/>
            <w:noWrap w:val="0"/>
            <w:vAlign w:val="center"/>
          </w:tcPr>
          <w:p w14:paraId="5E35363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A79A06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25</w:t>
            </w:r>
          </w:p>
        </w:tc>
        <w:tc>
          <w:tcPr>
            <w:tcW w:w="1784" w:type="dxa"/>
            <w:noWrap w:val="0"/>
            <w:vAlign w:val="center"/>
          </w:tcPr>
          <w:p w14:paraId="55A45B9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FA7B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63FEE3AA">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43C37A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消防水桶</w:t>
            </w:r>
          </w:p>
        </w:tc>
        <w:tc>
          <w:tcPr>
            <w:tcW w:w="3464" w:type="dxa"/>
            <w:noWrap w:val="0"/>
            <w:vAlign w:val="center"/>
          </w:tcPr>
          <w:p w14:paraId="0553EDA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铁质、圆形</w:t>
            </w:r>
          </w:p>
          <w:p w14:paraId="54D0BD8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消防装备通用要求</w:t>
            </w:r>
          </w:p>
        </w:tc>
        <w:tc>
          <w:tcPr>
            <w:tcW w:w="791" w:type="dxa"/>
            <w:shd w:val="clear" w:color="auto" w:fill="auto"/>
            <w:noWrap/>
            <w:vAlign w:val="center"/>
          </w:tcPr>
          <w:p w14:paraId="5C0903F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E14E1D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3BF04D3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EC1FAD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25</w:t>
            </w:r>
          </w:p>
        </w:tc>
        <w:tc>
          <w:tcPr>
            <w:tcW w:w="1784" w:type="dxa"/>
            <w:noWrap w:val="0"/>
            <w:vAlign w:val="center"/>
          </w:tcPr>
          <w:p w14:paraId="4A6B0EC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5DF76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516AE9F7">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01C918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手持喊话器</w:t>
            </w:r>
          </w:p>
        </w:tc>
        <w:tc>
          <w:tcPr>
            <w:tcW w:w="3464" w:type="dxa"/>
            <w:noWrap w:val="0"/>
            <w:vAlign w:val="center"/>
          </w:tcPr>
          <w:p w14:paraId="0BBA7A1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充电式</w:t>
            </w:r>
          </w:p>
          <w:p w14:paraId="0548964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民用应急设备标准</w:t>
            </w:r>
          </w:p>
        </w:tc>
        <w:tc>
          <w:tcPr>
            <w:tcW w:w="791" w:type="dxa"/>
            <w:shd w:val="clear" w:color="auto" w:fill="auto"/>
            <w:noWrap/>
            <w:vAlign w:val="center"/>
          </w:tcPr>
          <w:p w14:paraId="34561EE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C14BA8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0A2113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9DDB0B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55</w:t>
            </w:r>
          </w:p>
        </w:tc>
        <w:tc>
          <w:tcPr>
            <w:tcW w:w="1784" w:type="dxa"/>
            <w:noWrap w:val="0"/>
            <w:vAlign w:val="center"/>
          </w:tcPr>
          <w:p w14:paraId="0528791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2EA2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D4E18A1">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0D75F3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室外消火栓</w:t>
            </w:r>
          </w:p>
        </w:tc>
        <w:tc>
          <w:tcPr>
            <w:tcW w:w="3464" w:type="dxa"/>
            <w:noWrap w:val="0"/>
            <w:vAlign w:val="center"/>
          </w:tcPr>
          <w:p w14:paraId="5E52DCE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地上式SS100/65-1.6</w:t>
            </w:r>
          </w:p>
          <w:p w14:paraId="13533009">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4452</w:t>
            </w:r>
            <w:r>
              <w:rPr>
                <w:rFonts w:hint="eastAsia" w:ascii="宋体" w:hAnsi="宋体" w:cs="宋体"/>
                <w:sz w:val="24"/>
                <w:szCs w:val="24"/>
                <w:lang w:val="en-US" w:eastAsia="zh-CN"/>
              </w:rPr>
              <w:t>标准</w:t>
            </w:r>
          </w:p>
        </w:tc>
        <w:tc>
          <w:tcPr>
            <w:tcW w:w="791" w:type="dxa"/>
            <w:shd w:val="clear" w:color="auto" w:fill="auto"/>
            <w:noWrap/>
            <w:vAlign w:val="center"/>
          </w:tcPr>
          <w:p w14:paraId="7E0D9DF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20C57E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6CB84E1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B861D3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680</w:t>
            </w:r>
          </w:p>
        </w:tc>
        <w:tc>
          <w:tcPr>
            <w:tcW w:w="1784" w:type="dxa"/>
            <w:noWrap w:val="0"/>
            <w:vAlign w:val="center"/>
          </w:tcPr>
          <w:p w14:paraId="2AEE078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23960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52E3C72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BB8A59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防爆强光手电</w:t>
            </w:r>
          </w:p>
        </w:tc>
        <w:tc>
          <w:tcPr>
            <w:tcW w:w="3464" w:type="dxa"/>
            <w:noWrap w:val="0"/>
            <w:vAlign w:val="center"/>
          </w:tcPr>
          <w:p w14:paraId="63F1A2B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12W</w:t>
            </w:r>
          </w:p>
          <w:p w14:paraId="659A990C">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3836.1</w:t>
            </w:r>
            <w:r>
              <w:rPr>
                <w:rFonts w:hint="eastAsia" w:ascii="宋体" w:hAnsi="宋体" w:cs="宋体"/>
                <w:sz w:val="24"/>
                <w:szCs w:val="24"/>
                <w:lang w:val="en-US" w:eastAsia="zh-CN"/>
              </w:rPr>
              <w:t>标准</w:t>
            </w:r>
          </w:p>
        </w:tc>
        <w:tc>
          <w:tcPr>
            <w:tcW w:w="791" w:type="dxa"/>
            <w:shd w:val="clear" w:color="auto" w:fill="auto"/>
            <w:noWrap/>
            <w:vAlign w:val="center"/>
          </w:tcPr>
          <w:p w14:paraId="1A01591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E085CA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7D6478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5316D6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90</w:t>
            </w:r>
          </w:p>
        </w:tc>
        <w:tc>
          <w:tcPr>
            <w:tcW w:w="1784" w:type="dxa"/>
            <w:noWrap w:val="0"/>
            <w:vAlign w:val="center"/>
          </w:tcPr>
          <w:p w14:paraId="0856023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BE2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435C2C7B">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399B393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消防救援担架</w:t>
            </w:r>
          </w:p>
        </w:tc>
        <w:tc>
          <w:tcPr>
            <w:tcW w:w="3464" w:type="dxa"/>
            <w:noWrap w:val="0"/>
            <w:vAlign w:val="center"/>
          </w:tcPr>
          <w:p w14:paraId="3E4EF8E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可折叠、承重300斤</w:t>
            </w:r>
          </w:p>
          <w:p w14:paraId="771E28CE">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GA 203</w:t>
            </w:r>
            <w:r>
              <w:rPr>
                <w:rFonts w:hint="eastAsia" w:ascii="宋体" w:hAnsi="宋体" w:cs="宋体"/>
                <w:sz w:val="24"/>
                <w:szCs w:val="24"/>
                <w:lang w:val="en-US" w:eastAsia="zh-CN"/>
              </w:rPr>
              <w:t>标准</w:t>
            </w:r>
          </w:p>
        </w:tc>
        <w:tc>
          <w:tcPr>
            <w:tcW w:w="791" w:type="dxa"/>
            <w:shd w:val="clear" w:color="auto" w:fill="auto"/>
            <w:noWrap/>
            <w:vAlign w:val="center"/>
          </w:tcPr>
          <w:p w14:paraId="19C568C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957E22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3EF43E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1E8F1D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160</w:t>
            </w:r>
          </w:p>
        </w:tc>
        <w:tc>
          <w:tcPr>
            <w:tcW w:w="1784" w:type="dxa"/>
            <w:noWrap w:val="0"/>
            <w:vAlign w:val="center"/>
          </w:tcPr>
          <w:p w14:paraId="2C3F6B7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3DDE1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7BB77F67">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F9C1C5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消防演习烟雾弹</w:t>
            </w:r>
          </w:p>
        </w:tc>
        <w:tc>
          <w:tcPr>
            <w:tcW w:w="3464" w:type="dxa"/>
            <w:noWrap w:val="0"/>
            <w:vAlign w:val="center"/>
          </w:tcPr>
          <w:p w14:paraId="5401CABC">
            <w:pPr>
              <w:numPr>
                <w:ilvl w:val="0"/>
                <w:numId w:val="9"/>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烟雾持续时间5分钟（±1分钟）</w:t>
            </w:r>
          </w:p>
          <w:p w14:paraId="57DC3740">
            <w:pPr>
              <w:numPr>
                <w:ilvl w:val="0"/>
                <w:numId w:val="9"/>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cs="宋体"/>
                <w:sz w:val="24"/>
                <w:szCs w:val="24"/>
                <w:lang w:val="en-US" w:eastAsia="zh-CN"/>
              </w:rPr>
              <w:t>符合</w:t>
            </w:r>
            <w:r>
              <w:rPr>
                <w:rFonts w:ascii="宋体" w:hAnsi="宋体" w:eastAsia="宋体" w:cs="宋体"/>
                <w:sz w:val="24"/>
                <w:szCs w:val="24"/>
              </w:rPr>
              <w:t>消防演练训练器材规范</w:t>
            </w:r>
          </w:p>
        </w:tc>
        <w:tc>
          <w:tcPr>
            <w:tcW w:w="791" w:type="dxa"/>
            <w:shd w:val="clear" w:color="auto" w:fill="auto"/>
            <w:noWrap/>
            <w:vAlign w:val="center"/>
          </w:tcPr>
          <w:p w14:paraId="134885C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6EF103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3711805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A5EC64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40</w:t>
            </w:r>
          </w:p>
        </w:tc>
        <w:tc>
          <w:tcPr>
            <w:tcW w:w="1784" w:type="dxa"/>
            <w:noWrap w:val="0"/>
            <w:vAlign w:val="center"/>
          </w:tcPr>
          <w:p w14:paraId="6A12072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56B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89F7012">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108343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移动式电缆卷盘</w:t>
            </w:r>
          </w:p>
        </w:tc>
        <w:tc>
          <w:tcPr>
            <w:tcW w:w="3464" w:type="dxa"/>
            <w:noWrap w:val="0"/>
            <w:vAlign w:val="center"/>
          </w:tcPr>
          <w:p w14:paraId="3E6607F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100</w:t>
            </w:r>
            <w:r>
              <w:rPr>
                <w:rFonts w:hint="eastAsia" w:asciiTheme="majorEastAsia" w:hAnsiTheme="majorEastAsia" w:eastAsiaTheme="majorEastAsia" w:cstheme="majorEastAsia"/>
                <w:color w:val="auto"/>
                <w:kern w:val="0"/>
                <w:sz w:val="24"/>
                <w:szCs w:val="24"/>
                <w:highlight w:val="none"/>
                <w:lang w:eastAsia="zh-CN"/>
              </w:rPr>
              <w:t>m</w:t>
            </w:r>
          </w:p>
          <w:p w14:paraId="10DEF944">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GB/T 11918</w:t>
            </w:r>
            <w:r>
              <w:rPr>
                <w:rFonts w:hint="eastAsia" w:ascii="宋体" w:hAnsi="宋体" w:cs="宋体"/>
                <w:sz w:val="24"/>
                <w:szCs w:val="24"/>
                <w:lang w:val="en-US" w:eastAsia="zh-CN"/>
              </w:rPr>
              <w:t>标准</w:t>
            </w:r>
          </w:p>
        </w:tc>
        <w:tc>
          <w:tcPr>
            <w:tcW w:w="791" w:type="dxa"/>
            <w:shd w:val="clear" w:color="auto" w:fill="auto"/>
            <w:noWrap/>
            <w:vAlign w:val="center"/>
          </w:tcPr>
          <w:p w14:paraId="4DDAEC4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DB56C6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套</w:t>
            </w:r>
          </w:p>
        </w:tc>
        <w:tc>
          <w:tcPr>
            <w:tcW w:w="876" w:type="dxa"/>
            <w:shd w:val="clear" w:color="auto" w:fill="auto"/>
            <w:noWrap w:val="0"/>
            <w:vAlign w:val="center"/>
          </w:tcPr>
          <w:p w14:paraId="62B18C0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D2DEDF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300</w:t>
            </w:r>
          </w:p>
        </w:tc>
        <w:tc>
          <w:tcPr>
            <w:tcW w:w="1784" w:type="dxa"/>
            <w:noWrap w:val="0"/>
            <w:vAlign w:val="center"/>
          </w:tcPr>
          <w:p w14:paraId="4A1284D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1A8D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7A83E214">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E67576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防爆器材消防架</w:t>
            </w:r>
          </w:p>
        </w:tc>
        <w:tc>
          <w:tcPr>
            <w:tcW w:w="3464" w:type="dxa"/>
            <w:noWrap w:val="0"/>
            <w:vAlign w:val="center"/>
          </w:tcPr>
          <w:p w14:paraId="3CEE3427">
            <w:pPr>
              <w:numPr>
                <w:ilvl w:val="0"/>
                <w:numId w:val="10"/>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bookmarkStart w:id="30" w:name="OLE_LINK29"/>
            <w:bookmarkStart w:id="31" w:name="OLE_LINK28"/>
            <w:r>
              <w:rPr>
                <w:rFonts w:hint="eastAsia" w:asciiTheme="majorEastAsia" w:hAnsiTheme="majorEastAsia" w:eastAsiaTheme="majorEastAsia" w:cstheme="majorEastAsia"/>
                <w:color w:val="auto"/>
                <w:kern w:val="0"/>
                <w:sz w:val="24"/>
                <w:szCs w:val="24"/>
                <w:highlight w:val="none"/>
              </w:rPr>
              <w:t>长*宽*高：115</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*112</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*40</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（长宽高尺寸±1</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），材质为钢质</w:t>
            </w:r>
            <w:bookmarkEnd w:id="30"/>
            <w:bookmarkEnd w:id="31"/>
          </w:p>
          <w:p w14:paraId="6F3EF701">
            <w:pPr>
              <w:numPr>
                <w:ilvl w:val="0"/>
                <w:numId w:val="10"/>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val="en-US" w:eastAsia="zh-CN"/>
              </w:rPr>
              <w:t>符合</w:t>
            </w:r>
            <w:r>
              <w:rPr>
                <w:rFonts w:ascii="宋体" w:hAnsi="宋体" w:eastAsia="宋体" w:cs="宋体"/>
                <w:sz w:val="24"/>
                <w:szCs w:val="24"/>
              </w:rPr>
              <w:t>消防装备架通用技术要求</w:t>
            </w:r>
          </w:p>
        </w:tc>
        <w:tc>
          <w:tcPr>
            <w:tcW w:w="791" w:type="dxa"/>
            <w:shd w:val="clear" w:color="auto" w:fill="auto"/>
            <w:noWrap/>
            <w:vAlign w:val="center"/>
          </w:tcPr>
          <w:p w14:paraId="562FE3D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A9789E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7EDBF45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1322E01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220</w:t>
            </w:r>
          </w:p>
        </w:tc>
        <w:tc>
          <w:tcPr>
            <w:tcW w:w="1784" w:type="dxa"/>
            <w:noWrap w:val="0"/>
            <w:vAlign w:val="center"/>
          </w:tcPr>
          <w:p w14:paraId="6265038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0F5C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51A3DBC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B241F2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消防水泵接合器</w:t>
            </w:r>
          </w:p>
        </w:tc>
        <w:tc>
          <w:tcPr>
            <w:tcW w:w="3464" w:type="dxa"/>
            <w:noWrap w:val="0"/>
            <w:vAlign w:val="center"/>
          </w:tcPr>
          <w:p w14:paraId="3554DAD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地上式SQD100-1.6</w:t>
            </w:r>
          </w:p>
          <w:p w14:paraId="598B1C45">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5135.11</w:t>
            </w:r>
            <w:r>
              <w:rPr>
                <w:rFonts w:hint="eastAsia" w:ascii="宋体" w:hAnsi="宋体" w:cs="宋体"/>
                <w:sz w:val="24"/>
                <w:szCs w:val="24"/>
                <w:lang w:val="en-US" w:eastAsia="zh-CN"/>
              </w:rPr>
              <w:t>标准</w:t>
            </w:r>
          </w:p>
        </w:tc>
        <w:tc>
          <w:tcPr>
            <w:tcW w:w="791" w:type="dxa"/>
            <w:shd w:val="clear" w:color="auto" w:fill="auto"/>
            <w:noWrap/>
            <w:vAlign w:val="center"/>
          </w:tcPr>
          <w:p w14:paraId="53E82A9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702FD0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27BC38A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912C43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300</w:t>
            </w:r>
          </w:p>
        </w:tc>
        <w:tc>
          <w:tcPr>
            <w:tcW w:w="1784" w:type="dxa"/>
            <w:noWrap w:val="0"/>
            <w:vAlign w:val="center"/>
          </w:tcPr>
          <w:p w14:paraId="6FA0A1F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2C08F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1832037F">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BE89BC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消防水泵接合器</w:t>
            </w:r>
          </w:p>
        </w:tc>
        <w:tc>
          <w:tcPr>
            <w:tcW w:w="3464" w:type="dxa"/>
            <w:noWrap w:val="0"/>
            <w:vAlign w:val="center"/>
          </w:tcPr>
          <w:p w14:paraId="5B5B63D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地下式SQD100-1.6</w:t>
            </w:r>
          </w:p>
          <w:p w14:paraId="50C78FAF">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5135.11</w:t>
            </w:r>
            <w:r>
              <w:rPr>
                <w:rFonts w:hint="eastAsia" w:ascii="宋体" w:hAnsi="宋体" w:cs="宋体"/>
                <w:sz w:val="24"/>
                <w:szCs w:val="24"/>
                <w:lang w:val="en-US" w:eastAsia="zh-CN"/>
              </w:rPr>
              <w:t>标准</w:t>
            </w:r>
          </w:p>
        </w:tc>
        <w:tc>
          <w:tcPr>
            <w:tcW w:w="791" w:type="dxa"/>
            <w:shd w:val="clear" w:color="auto" w:fill="auto"/>
            <w:noWrap/>
            <w:vAlign w:val="center"/>
          </w:tcPr>
          <w:p w14:paraId="38BDF2A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0DB437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7F48891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E88240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420</w:t>
            </w:r>
          </w:p>
        </w:tc>
        <w:tc>
          <w:tcPr>
            <w:tcW w:w="1784" w:type="dxa"/>
            <w:noWrap w:val="0"/>
            <w:vAlign w:val="center"/>
          </w:tcPr>
          <w:p w14:paraId="6E61E68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60BB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6BC474D6">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4ECB85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明装疏散指示灯防护罩</w:t>
            </w:r>
          </w:p>
        </w:tc>
        <w:tc>
          <w:tcPr>
            <w:tcW w:w="3464" w:type="dxa"/>
            <w:noWrap w:val="0"/>
            <w:vAlign w:val="center"/>
          </w:tcPr>
          <w:p w14:paraId="638FACC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42</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×22</w:t>
            </w:r>
            <w:r>
              <w:rPr>
                <w:rFonts w:hint="eastAsia" w:asciiTheme="majorEastAsia" w:hAnsiTheme="majorEastAsia" w:eastAsiaTheme="majorEastAsia" w:cstheme="majorEastAsia"/>
                <w:color w:val="auto"/>
                <w:kern w:val="0"/>
                <w:sz w:val="24"/>
                <w:szCs w:val="24"/>
                <w:highlight w:val="none"/>
                <w:lang w:eastAsia="zh-CN"/>
              </w:rPr>
              <w:t>cm</w:t>
            </w:r>
          </w:p>
          <w:p w14:paraId="718FBED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消防配套防护件通用要求</w:t>
            </w:r>
          </w:p>
        </w:tc>
        <w:tc>
          <w:tcPr>
            <w:tcW w:w="791" w:type="dxa"/>
            <w:shd w:val="clear" w:color="auto" w:fill="auto"/>
            <w:noWrap/>
            <w:vAlign w:val="center"/>
          </w:tcPr>
          <w:p w14:paraId="260F45E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D99809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7335A10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val="en-US" w:eastAsia="zh-CN"/>
              </w:rPr>
              <w:t>1</w:t>
            </w:r>
          </w:p>
        </w:tc>
        <w:tc>
          <w:tcPr>
            <w:tcW w:w="1005" w:type="dxa"/>
            <w:noWrap w:val="0"/>
            <w:vAlign w:val="center"/>
          </w:tcPr>
          <w:p w14:paraId="611DC1F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rPr>
              <w:t>5</w:t>
            </w:r>
            <w:r>
              <w:rPr>
                <w:rFonts w:hint="eastAsia" w:asciiTheme="majorEastAsia" w:hAnsiTheme="majorEastAsia" w:eastAsiaTheme="majorEastAsia" w:cstheme="majorEastAsia"/>
                <w:color w:val="auto"/>
                <w:kern w:val="0"/>
                <w:sz w:val="24"/>
                <w:szCs w:val="24"/>
                <w:highlight w:val="none"/>
                <w:lang w:val="en-US" w:eastAsia="zh-CN"/>
              </w:rPr>
              <w:t>5</w:t>
            </w:r>
          </w:p>
        </w:tc>
        <w:tc>
          <w:tcPr>
            <w:tcW w:w="1784" w:type="dxa"/>
            <w:noWrap w:val="0"/>
            <w:vAlign w:val="center"/>
          </w:tcPr>
          <w:p w14:paraId="3F865E5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012B8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7B27E50D">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77146D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嵌入式疏散指示灯防护罩</w:t>
            </w:r>
          </w:p>
        </w:tc>
        <w:tc>
          <w:tcPr>
            <w:tcW w:w="3464" w:type="dxa"/>
            <w:noWrap w:val="0"/>
            <w:vAlign w:val="center"/>
          </w:tcPr>
          <w:p w14:paraId="506E9FF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46</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×25</w:t>
            </w:r>
            <w:r>
              <w:rPr>
                <w:rFonts w:hint="eastAsia" w:asciiTheme="majorEastAsia" w:hAnsiTheme="majorEastAsia" w:eastAsiaTheme="majorEastAsia" w:cstheme="majorEastAsia"/>
                <w:color w:val="auto"/>
                <w:kern w:val="0"/>
                <w:sz w:val="24"/>
                <w:szCs w:val="24"/>
                <w:highlight w:val="none"/>
                <w:lang w:eastAsia="zh-CN"/>
              </w:rPr>
              <w:t>cm</w:t>
            </w:r>
          </w:p>
          <w:p w14:paraId="753220F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消防配套防护件通用要求</w:t>
            </w:r>
          </w:p>
        </w:tc>
        <w:tc>
          <w:tcPr>
            <w:tcW w:w="791" w:type="dxa"/>
            <w:shd w:val="clear" w:color="auto" w:fill="auto"/>
            <w:noWrap/>
            <w:vAlign w:val="center"/>
          </w:tcPr>
          <w:p w14:paraId="48D24F1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2CAC419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7ECE144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D154B4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rPr>
              <w:t>5</w:t>
            </w:r>
            <w:r>
              <w:rPr>
                <w:rFonts w:hint="eastAsia" w:asciiTheme="majorEastAsia" w:hAnsiTheme="majorEastAsia" w:eastAsiaTheme="majorEastAsia" w:cstheme="majorEastAsia"/>
                <w:color w:val="auto"/>
                <w:kern w:val="0"/>
                <w:sz w:val="24"/>
                <w:szCs w:val="24"/>
                <w:highlight w:val="none"/>
                <w:lang w:val="en-US" w:eastAsia="zh-CN"/>
              </w:rPr>
              <w:t>5</w:t>
            </w:r>
          </w:p>
        </w:tc>
        <w:tc>
          <w:tcPr>
            <w:tcW w:w="1784" w:type="dxa"/>
            <w:noWrap w:val="0"/>
            <w:vAlign w:val="center"/>
          </w:tcPr>
          <w:p w14:paraId="3924100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FFAF2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6E958FE">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3A1A222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烟感温感多功能检查枪（三合一）</w:t>
            </w:r>
          </w:p>
        </w:tc>
        <w:tc>
          <w:tcPr>
            <w:tcW w:w="3464" w:type="dxa"/>
            <w:noWrap w:val="0"/>
            <w:vAlign w:val="center"/>
          </w:tcPr>
          <w:p w14:paraId="5A52929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6</w:t>
            </w:r>
            <w:r>
              <w:rPr>
                <w:rFonts w:hint="eastAsia" w:asciiTheme="majorEastAsia" w:hAnsiTheme="majorEastAsia" w:eastAsiaTheme="majorEastAsia" w:cstheme="majorEastAsia"/>
                <w:color w:val="auto"/>
                <w:kern w:val="0"/>
                <w:sz w:val="24"/>
                <w:szCs w:val="24"/>
                <w:highlight w:val="none"/>
                <w:lang w:eastAsia="zh-CN"/>
              </w:rPr>
              <w:t>m</w:t>
            </w:r>
          </w:p>
          <w:p w14:paraId="6E4456E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消防配套防护件通用要求</w:t>
            </w:r>
          </w:p>
        </w:tc>
        <w:tc>
          <w:tcPr>
            <w:tcW w:w="791" w:type="dxa"/>
            <w:shd w:val="clear" w:color="auto" w:fill="auto"/>
            <w:noWrap/>
            <w:vAlign w:val="center"/>
          </w:tcPr>
          <w:p w14:paraId="44B6D6B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88EF6D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套</w:t>
            </w:r>
          </w:p>
        </w:tc>
        <w:tc>
          <w:tcPr>
            <w:tcW w:w="876" w:type="dxa"/>
            <w:shd w:val="clear" w:color="auto" w:fill="auto"/>
            <w:noWrap w:val="0"/>
            <w:vAlign w:val="center"/>
          </w:tcPr>
          <w:p w14:paraId="6090B3E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1969F56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1550</w:t>
            </w:r>
          </w:p>
        </w:tc>
        <w:tc>
          <w:tcPr>
            <w:tcW w:w="1784" w:type="dxa"/>
            <w:noWrap w:val="0"/>
            <w:vAlign w:val="center"/>
          </w:tcPr>
          <w:p w14:paraId="28512E8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BFE1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CBAAF69">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DED78D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室内消火栓</w:t>
            </w:r>
          </w:p>
        </w:tc>
        <w:tc>
          <w:tcPr>
            <w:tcW w:w="3464" w:type="dxa"/>
            <w:noWrap w:val="0"/>
            <w:vAlign w:val="center"/>
          </w:tcPr>
          <w:p w14:paraId="3C53163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DN65</w:t>
            </w:r>
          </w:p>
          <w:p w14:paraId="3DF5B062">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3445</w:t>
            </w:r>
            <w:r>
              <w:rPr>
                <w:rFonts w:hint="eastAsia" w:ascii="宋体" w:hAnsi="宋体" w:cs="宋体"/>
                <w:sz w:val="24"/>
                <w:szCs w:val="24"/>
                <w:lang w:val="en-US" w:eastAsia="zh-CN"/>
              </w:rPr>
              <w:t>标准</w:t>
            </w:r>
          </w:p>
        </w:tc>
        <w:tc>
          <w:tcPr>
            <w:tcW w:w="791" w:type="dxa"/>
            <w:shd w:val="clear" w:color="auto" w:fill="auto"/>
            <w:noWrap/>
            <w:vAlign w:val="center"/>
          </w:tcPr>
          <w:p w14:paraId="56DA141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4BBB7D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492DBFC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CD9CD6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55</w:t>
            </w:r>
          </w:p>
        </w:tc>
        <w:tc>
          <w:tcPr>
            <w:tcW w:w="1784" w:type="dxa"/>
            <w:noWrap w:val="0"/>
            <w:vAlign w:val="center"/>
          </w:tcPr>
          <w:p w14:paraId="646E314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781DB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406A6188">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EDF0B8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室内减压消火栓</w:t>
            </w:r>
          </w:p>
        </w:tc>
        <w:tc>
          <w:tcPr>
            <w:tcW w:w="3464" w:type="dxa"/>
            <w:noWrap w:val="0"/>
            <w:vAlign w:val="center"/>
          </w:tcPr>
          <w:p w14:paraId="1B22309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DN65</w:t>
            </w:r>
          </w:p>
          <w:p w14:paraId="36BD6EBF">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3445</w:t>
            </w:r>
            <w:r>
              <w:rPr>
                <w:rFonts w:hint="eastAsia" w:ascii="宋体" w:hAnsi="宋体" w:cs="宋体"/>
                <w:sz w:val="24"/>
                <w:szCs w:val="24"/>
                <w:lang w:val="en-US" w:eastAsia="zh-CN"/>
              </w:rPr>
              <w:t>标准</w:t>
            </w:r>
          </w:p>
        </w:tc>
        <w:tc>
          <w:tcPr>
            <w:tcW w:w="791" w:type="dxa"/>
            <w:shd w:val="clear" w:color="auto" w:fill="auto"/>
            <w:noWrap/>
            <w:vAlign w:val="center"/>
          </w:tcPr>
          <w:p w14:paraId="49894CA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76AD1A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54E52DD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81A69B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59</w:t>
            </w:r>
          </w:p>
        </w:tc>
        <w:tc>
          <w:tcPr>
            <w:tcW w:w="1784" w:type="dxa"/>
            <w:noWrap w:val="0"/>
            <w:vAlign w:val="center"/>
          </w:tcPr>
          <w:p w14:paraId="3CB5920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0AE3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799D62F1">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1BA41C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消防柜</w:t>
            </w:r>
          </w:p>
        </w:tc>
        <w:tc>
          <w:tcPr>
            <w:tcW w:w="3464" w:type="dxa"/>
            <w:noWrap w:val="0"/>
            <w:vAlign w:val="center"/>
          </w:tcPr>
          <w:p w14:paraId="270F7D2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≥200</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×120</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×40</w:t>
            </w:r>
            <w:r>
              <w:rPr>
                <w:rFonts w:hint="eastAsia" w:asciiTheme="majorEastAsia" w:hAnsiTheme="majorEastAsia" w:eastAsiaTheme="majorEastAsia" w:cstheme="majorEastAsia"/>
                <w:color w:val="auto"/>
                <w:kern w:val="0"/>
                <w:sz w:val="24"/>
                <w:szCs w:val="24"/>
                <w:highlight w:val="none"/>
                <w:lang w:eastAsia="zh-CN"/>
              </w:rPr>
              <w:t>cm</w:t>
            </w:r>
          </w:p>
          <w:p w14:paraId="5675AB9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hint="eastAsia" w:asciiTheme="majorEastAsia" w:hAnsiTheme="majorEastAsia" w:eastAsiaTheme="majorEastAsia" w:cstheme="majorEastAsia"/>
                <w:color w:val="auto"/>
                <w:kern w:val="0"/>
                <w:sz w:val="24"/>
                <w:szCs w:val="24"/>
                <w:highlight w:val="none"/>
              </w:rPr>
              <w:t>消防装备柜通用技术要求</w:t>
            </w:r>
          </w:p>
        </w:tc>
        <w:tc>
          <w:tcPr>
            <w:tcW w:w="791" w:type="dxa"/>
            <w:shd w:val="clear" w:color="auto" w:fill="auto"/>
            <w:noWrap/>
            <w:vAlign w:val="center"/>
          </w:tcPr>
          <w:p w14:paraId="302D55D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EE53DC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64CC2E2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1C88656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880</w:t>
            </w:r>
          </w:p>
        </w:tc>
        <w:tc>
          <w:tcPr>
            <w:tcW w:w="1784" w:type="dxa"/>
            <w:noWrap w:val="0"/>
            <w:vAlign w:val="center"/>
          </w:tcPr>
          <w:p w14:paraId="0E576B3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168F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4128B25">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A4BD4D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应急柜</w:t>
            </w:r>
          </w:p>
        </w:tc>
        <w:tc>
          <w:tcPr>
            <w:tcW w:w="3464" w:type="dxa"/>
            <w:noWrap w:val="0"/>
            <w:vAlign w:val="center"/>
          </w:tcPr>
          <w:p w14:paraId="6899B97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80</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×60</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×25</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 xml:space="preserve">（长宽高尺寸±1 </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w:t>
            </w:r>
          </w:p>
          <w:p w14:paraId="3C26764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应急装备柜通用技术要求</w:t>
            </w:r>
          </w:p>
        </w:tc>
        <w:tc>
          <w:tcPr>
            <w:tcW w:w="791" w:type="dxa"/>
            <w:shd w:val="clear" w:color="auto" w:fill="auto"/>
            <w:noWrap/>
            <w:vAlign w:val="center"/>
          </w:tcPr>
          <w:p w14:paraId="6C12028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6264ECC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71E011A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DEBC1E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140</w:t>
            </w:r>
          </w:p>
        </w:tc>
        <w:tc>
          <w:tcPr>
            <w:tcW w:w="1784" w:type="dxa"/>
            <w:noWrap w:val="0"/>
            <w:vAlign w:val="center"/>
          </w:tcPr>
          <w:p w14:paraId="505998B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7E62F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24F014E">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6F5FFA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1.6</w:t>
            </w:r>
            <w:r>
              <w:rPr>
                <w:rFonts w:hint="eastAsia" w:asciiTheme="majorEastAsia" w:hAnsiTheme="majorEastAsia" w:eastAsiaTheme="majorEastAsia" w:cstheme="majorEastAsia"/>
                <w:color w:val="auto"/>
                <w:kern w:val="0"/>
                <w:sz w:val="24"/>
                <w:szCs w:val="24"/>
                <w:highlight w:val="none"/>
                <w:lang w:eastAsia="zh-CN"/>
              </w:rPr>
              <w:t>m</w:t>
            </w:r>
            <w:r>
              <w:rPr>
                <w:rFonts w:hint="eastAsia" w:asciiTheme="majorEastAsia" w:hAnsiTheme="majorEastAsia" w:eastAsiaTheme="majorEastAsia" w:cstheme="majorEastAsia"/>
                <w:color w:val="auto"/>
                <w:kern w:val="0"/>
                <w:sz w:val="24"/>
                <w:szCs w:val="24"/>
                <w:highlight w:val="none"/>
              </w:rPr>
              <w:t>室内消防栓玻璃（连框）</w:t>
            </w:r>
          </w:p>
        </w:tc>
        <w:tc>
          <w:tcPr>
            <w:tcW w:w="3464" w:type="dxa"/>
            <w:noWrap w:val="0"/>
            <w:vAlign w:val="center"/>
          </w:tcPr>
          <w:p w14:paraId="4FA493B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160</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×70</w:t>
            </w:r>
            <w:r>
              <w:rPr>
                <w:rFonts w:hint="eastAsia" w:asciiTheme="majorEastAsia" w:hAnsiTheme="majorEastAsia" w:eastAsiaTheme="majorEastAsia" w:cstheme="majorEastAsia"/>
                <w:color w:val="auto"/>
                <w:kern w:val="0"/>
                <w:sz w:val="24"/>
                <w:szCs w:val="24"/>
                <w:highlight w:val="none"/>
                <w:lang w:eastAsia="zh-CN"/>
              </w:rPr>
              <w:t>cm</w:t>
            </w:r>
          </w:p>
          <w:p w14:paraId="47D36E7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hint="eastAsia" w:asciiTheme="majorEastAsia" w:hAnsiTheme="majorEastAsia" w:eastAsiaTheme="majorEastAsia" w:cstheme="majorEastAsia"/>
                <w:color w:val="auto"/>
                <w:kern w:val="0"/>
                <w:sz w:val="24"/>
                <w:szCs w:val="24"/>
                <w:highlight w:val="none"/>
              </w:rPr>
              <w:t>GB 14561</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shd w:val="clear" w:color="auto" w:fill="auto"/>
            <w:noWrap/>
            <w:vAlign w:val="center"/>
          </w:tcPr>
          <w:p w14:paraId="2906475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1C23C9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套</w:t>
            </w:r>
          </w:p>
        </w:tc>
        <w:tc>
          <w:tcPr>
            <w:tcW w:w="876" w:type="dxa"/>
            <w:shd w:val="clear" w:color="auto" w:fill="auto"/>
            <w:noWrap w:val="0"/>
            <w:vAlign w:val="center"/>
          </w:tcPr>
          <w:p w14:paraId="4B2AC64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913B7D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95</w:t>
            </w:r>
          </w:p>
        </w:tc>
        <w:tc>
          <w:tcPr>
            <w:tcW w:w="1784" w:type="dxa"/>
            <w:noWrap w:val="0"/>
            <w:vAlign w:val="center"/>
          </w:tcPr>
          <w:p w14:paraId="57174F5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E19A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6AF96865">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4DEFF2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800室内消防栓玻璃(连框)</w:t>
            </w:r>
          </w:p>
        </w:tc>
        <w:tc>
          <w:tcPr>
            <w:tcW w:w="3464" w:type="dxa"/>
            <w:noWrap w:val="0"/>
            <w:vAlign w:val="center"/>
          </w:tcPr>
          <w:p w14:paraId="4999114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88</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 xml:space="preserve">×65 </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 xml:space="preserve"> </w:t>
            </w:r>
          </w:p>
          <w:p w14:paraId="0F91590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hint="eastAsia" w:asciiTheme="majorEastAsia" w:hAnsiTheme="majorEastAsia" w:eastAsiaTheme="majorEastAsia" w:cstheme="majorEastAsia"/>
                <w:color w:val="auto"/>
                <w:kern w:val="0"/>
                <w:sz w:val="24"/>
                <w:szCs w:val="24"/>
                <w:highlight w:val="none"/>
              </w:rPr>
              <w:t>GB 14561</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shd w:val="clear" w:color="auto" w:fill="auto"/>
            <w:noWrap/>
            <w:vAlign w:val="center"/>
          </w:tcPr>
          <w:p w14:paraId="6DBE22B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D7E49D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套</w:t>
            </w:r>
          </w:p>
        </w:tc>
        <w:tc>
          <w:tcPr>
            <w:tcW w:w="876" w:type="dxa"/>
            <w:shd w:val="clear" w:color="auto" w:fill="auto"/>
            <w:noWrap w:val="0"/>
            <w:vAlign w:val="center"/>
          </w:tcPr>
          <w:p w14:paraId="5FFCB2B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9342AF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65</w:t>
            </w:r>
          </w:p>
        </w:tc>
        <w:tc>
          <w:tcPr>
            <w:tcW w:w="1784" w:type="dxa"/>
            <w:noWrap w:val="0"/>
            <w:vAlign w:val="center"/>
          </w:tcPr>
          <w:p w14:paraId="18A5199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0D8FE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16D9B0B8">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55B818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4×4铝合金灭火器箱玻璃（连框）</w:t>
            </w:r>
          </w:p>
        </w:tc>
        <w:tc>
          <w:tcPr>
            <w:tcW w:w="3464" w:type="dxa"/>
            <w:noWrap w:val="0"/>
            <w:vAlign w:val="center"/>
          </w:tcPr>
          <w:p w14:paraId="1D0F234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55</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 xml:space="preserve">×64 </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 xml:space="preserve"> </w:t>
            </w:r>
          </w:p>
          <w:p w14:paraId="0D841C7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灭火器箱配套件通用要求</w:t>
            </w:r>
          </w:p>
        </w:tc>
        <w:tc>
          <w:tcPr>
            <w:tcW w:w="791" w:type="dxa"/>
            <w:shd w:val="clear" w:color="auto" w:fill="auto"/>
            <w:noWrap/>
            <w:vAlign w:val="center"/>
          </w:tcPr>
          <w:p w14:paraId="6C4086E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40151A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套</w:t>
            </w:r>
          </w:p>
        </w:tc>
        <w:tc>
          <w:tcPr>
            <w:tcW w:w="876" w:type="dxa"/>
            <w:shd w:val="clear" w:color="auto" w:fill="auto"/>
            <w:noWrap w:val="0"/>
            <w:vAlign w:val="center"/>
          </w:tcPr>
          <w:p w14:paraId="04B4E9A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6FA4C2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50</w:t>
            </w:r>
          </w:p>
        </w:tc>
        <w:tc>
          <w:tcPr>
            <w:tcW w:w="1784" w:type="dxa"/>
            <w:noWrap w:val="0"/>
            <w:vAlign w:val="center"/>
          </w:tcPr>
          <w:p w14:paraId="6AD6405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37575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6DC814F6">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31181A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800室内消防栓玻璃</w:t>
            </w:r>
          </w:p>
        </w:tc>
        <w:tc>
          <w:tcPr>
            <w:tcW w:w="3464" w:type="dxa"/>
            <w:noWrap w:val="0"/>
            <w:vAlign w:val="center"/>
          </w:tcPr>
          <w:p w14:paraId="30265D7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45</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×50</w:t>
            </w:r>
            <w:r>
              <w:rPr>
                <w:rFonts w:hint="eastAsia" w:asciiTheme="majorEastAsia" w:hAnsiTheme="majorEastAsia" w:eastAsiaTheme="majorEastAsia" w:cstheme="majorEastAsia"/>
                <w:color w:val="auto"/>
                <w:kern w:val="0"/>
                <w:sz w:val="24"/>
                <w:szCs w:val="24"/>
                <w:highlight w:val="none"/>
                <w:lang w:eastAsia="zh-CN"/>
              </w:rPr>
              <w:t>cm</w:t>
            </w:r>
          </w:p>
          <w:p w14:paraId="4DE2409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灭火器箱配套件通用要求</w:t>
            </w:r>
          </w:p>
        </w:tc>
        <w:tc>
          <w:tcPr>
            <w:tcW w:w="791" w:type="dxa"/>
            <w:shd w:val="clear" w:color="auto" w:fill="auto"/>
            <w:noWrap/>
            <w:vAlign w:val="center"/>
          </w:tcPr>
          <w:p w14:paraId="57D37A0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A6852D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块</w:t>
            </w:r>
          </w:p>
        </w:tc>
        <w:tc>
          <w:tcPr>
            <w:tcW w:w="876" w:type="dxa"/>
            <w:shd w:val="clear" w:color="auto" w:fill="auto"/>
            <w:noWrap w:val="0"/>
            <w:vAlign w:val="center"/>
          </w:tcPr>
          <w:p w14:paraId="266297D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4F36DC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26</w:t>
            </w:r>
          </w:p>
        </w:tc>
        <w:tc>
          <w:tcPr>
            <w:tcW w:w="1784" w:type="dxa"/>
            <w:noWrap w:val="0"/>
            <w:vAlign w:val="center"/>
          </w:tcPr>
          <w:p w14:paraId="7AF5838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3499D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65496B8">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C9E358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4×4铝合金灭火器箱玻璃</w:t>
            </w:r>
          </w:p>
        </w:tc>
        <w:tc>
          <w:tcPr>
            <w:tcW w:w="3464" w:type="dxa"/>
            <w:noWrap w:val="0"/>
            <w:vAlign w:val="center"/>
          </w:tcPr>
          <w:p w14:paraId="21B2D0B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45</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 xml:space="preserve">×50 </w:t>
            </w:r>
            <w:r>
              <w:rPr>
                <w:rFonts w:hint="eastAsia" w:asciiTheme="majorEastAsia" w:hAnsiTheme="majorEastAsia" w:eastAsiaTheme="majorEastAsia" w:cstheme="majorEastAsia"/>
                <w:color w:val="auto"/>
                <w:kern w:val="0"/>
                <w:sz w:val="24"/>
                <w:szCs w:val="24"/>
                <w:highlight w:val="none"/>
                <w:lang w:eastAsia="zh-CN"/>
              </w:rPr>
              <w:t>cm</w:t>
            </w:r>
          </w:p>
          <w:p w14:paraId="3696954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灭火器箱配套件通用要求</w:t>
            </w:r>
          </w:p>
        </w:tc>
        <w:tc>
          <w:tcPr>
            <w:tcW w:w="791" w:type="dxa"/>
            <w:shd w:val="clear" w:color="auto" w:fill="auto"/>
            <w:noWrap/>
            <w:vAlign w:val="center"/>
          </w:tcPr>
          <w:p w14:paraId="5C3CF9F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C4E925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块</w:t>
            </w:r>
          </w:p>
        </w:tc>
        <w:tc>
          <w:tcPr>
            <w:tcW w:w="876" w:type="dxa"/>
            <w:shd w:val="clear" w:color="auto" w:fill="auto"/>
            <w:noWrap w:val="0"/>
            <w:vAlign w:val="center"/>
          </w:tcPr>
          <w:p w14:paraId="22B8F76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9CC4D8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23</w:t>
            </w:r>
          </w:p>
        </w:tc>
        <w:tc>
          <w:tcPr>
            <w:tcW w:w="1784" w:type="dxa"/>
            <w:noWrap w:val="0"/>
            <w:vAlign w:val="center"/>
          </w:tcPr>
          <w:p w14:paraId="61FA491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799F2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4C736546">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AEA718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室内消防栓使用方法贴纸</w:t>
            </w:r>
          </w:p>
        </w:tc>
        <w:tc>
          <w:tcPr>
            <w:tcW w:w="3464" w:type="dxa"/>
            <w:noWrap w:val="0"/>
            <w:vAlign w:val="center"/>
          </w:tcPr>
          <w:p w14:paraId="6CC8961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28</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 xml:space="preserve">×32 </w:t>
            </w:r>
            <w:r>
              <w:rPr>
                <w:rFonts w:hint="eastAsia" w:asciiTheme="majorEastAsia" w:hAnsiTheme="majorEastAsia" w:eastAsiaTheme="majorEastAsia" w:cstheme="majorEastAsia"/>
                <w:color w:val="auto"/>
                <w:kern w:val="0"/>
                <w:sz w:val="24"/>
                <w:szCs w:val="24"/>
                <w:highlight w:val="none"/>
                <w:lang w:eastAsia="zh-CN"/>
              </w:rPr>
              <w:t>cm</w:t>
            </w:r>
          </w:p>
          <w:p w14:paraId="62D31DE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hint="eastAsia" w:asciiTheme="majorEastAsia" w:hAnsiTheme="majorEastAsia" w:eastAsiaTheme="majorEastAsia" w:cstheme="majorEastAsia"/>
                <w:color w:val="auto"/>
                <w:kern w:val="0"/>
                <w:sz w:val="24"/>
                <w:szCs w:val="24"/>
                <w:highlight w:val="none"/>
              </w:rPr>
              <w:t>灭火器箱配套件通用要求</w:t>
            </w:r>
          </w:p>
        </w:tc>
        <w:tc>
          <w:tcPr>
            <w:tcW w:w="791" w:type="dxa"/>
            <w:shd w:val="clear" w:color="auto" w:fill="auto"/>
            <w:noWrap/>
            <w:vAlign w:val="center"/>
          </w:tcPr>
          <w:p w14:paraId="7848E0C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6BF732F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张</w:t>
            </w:r>
          </w:p>
        </w:tc>
        <w:tc>
          <w:tcPr>
            <w:tcW w:w="876" w:type="dxa"/>
            <w:shd w:val="clear" w:color="auto" w:fill="auto"/>
            <w:noWrap w:val="0"/>
            <w:vAlign w:val="center"/>
          </w:tcPr>
          <w:p w14:paraId="1727EFC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95769D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w:t>
            </w:r>
          </w:p>
        </w:tc>
        <w:tc>
          <w:tcPr>
            <w:tcW w:w="1784" w:type="dxa"/>
            <w:noWrap w:val="0"/>
            <w:vAlign w:val="center"/>
          </w:tcPr>
          <w:p w14:paraId="1C1D319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0B77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5128FFAE">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39F9BD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灭火器箱使用方法贴纸</w:t>
            </w:r>
          </w:p>
        </w:tc>
        <w:tc>
          <w:tcPr>
            <w:tcW w:w="3464" w:type="dxa"/>
            <w:noWrap w:val="0"/>
            <w:vAlign w:val="center"/>
          </w:tcPr>
          <w:p w14:paraId="538A814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25</w:t>
            </w:r>
            <w:r>
              <w:rPr>
                <w:rFonts w:hint="eastAsia" w:asciiTheme="majorEastAsia" w:hAnsiTheme="majorEastAsia" w:eastAsiaTheme="majorEastAsia" w:cstheme="majorEastAsia"/>
                <w:color w:val="auto"/>
                <w:kern w:val="0"/>
                <w:sz w:val="24"/>
                <w:szCs w:val="24"/>
                <w:highlight w:val="none"/>
                <w:lang w:eastAsia="zh-CN"/>
              </w:rPr>
              <w:t>cm</w:t>
            </w:r>
            <w:r>
              <w:rPr>
                <w:rFonts w:hint="eastAsia" w:asciiTheme="majorEastAsia" w:hAnsiTheme="majorEastAsia" w:eastAsiaTheme="majorEastAsia" w:cstheme="majorEastAsia"/>
                <w:color w:val="auto"/>
                <w:kern w:val="0"/>
                <w:sz w:val="24"/>
                <w:szCs w:val="24"/>
                <w:highlight w:val="none"/>
              </w:rPr>
              <w:t>×31</w:t>
            </w:r>
            <w:r>
              <w:rPr>
                <w:rFonts w:hint="eastAsia" w:asciiTheme="majorEastAsia" w:hAnsiTheme="majorEastAsia" w:eastAsiaTheme="majorEastAsia" w:cstheme="majorEastAsia"/>
                <w:color w:val="auto"/>
                <w:kern w:val="0"/>
                <w:sz w:val="24"/>
                <w:szCs w:val="24"/>
                <w:highlight w:val="none"/>
                <w:lang w:eastAsia="zh-CN"/>
              </w:rPr>
              <w:t>cm</w:t>
            </w:r>
          </w:p>
          <w:p w14:paraId="63DB508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hint="eastAsia" w:asciiTheme="majorEastAsia" w:hAnsiTheme="majorEastAsia" w:eastAsiaTheme="majorEastAsia" w:cstheme="majorEastAsia"/>
                <w:color w:val="auto"/>
                <w:kern w:val="0"/>
                <w:sz w:val="24"/>
                <w:szCs w:val="24"/>
                <w:highlight w:val="none"/>
              </w:rPr>
              <w:t>灭火器箱配套件通用要求</w:t>
            </w:r>
          </w:p>
        </w:tc>
        <w:tc>
          <w:tcPr>
            <w:tcW w:w="791" w:type="dxa"/>
            <w:shd w:val="clear" w:color="auto" w:fill="auto"/>
            <w:noWrap/>
            <w:vAlign w:val="center"/>
          </w:tcPr>
          <w:p w14:paraId="050BBF7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EF5809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张</w:t>
            </w:r>
          </w:p>
        </w:tc>
        <w:tc>
          <w:tcPr>
            <w:tcW w:w="876" w:type="dxa"/>
            <w:shd w:val="clear" w:color="auto" w:fill="auto"/>
            <w:noWrap w:val="0"/>
            <w:vAlign w:val="center"/>
          </w:tcPr>
          <w:p w14:paraId="05A6FD5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A8FFB4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w:t>
            </w:r>
          </w:p>
        </w:tc>
        <w:tc>
          <w:tcPr>
            <w:tcW w:w="1784" w:type="dxa"/>
            <w:noWrap w:val="0"/>
            <w:vAlign w:val="center"/>
          </w:tcPr>
          <w:p w14:paraId="4D7419E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2C7C8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290D0C39">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39F6FD1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消防设施巡查卡片</w:t>
            </w:r>
          </w:p>
        </w:tc>
        <w:tc>
          <w:tcPr>
            <w:tcW w:w="3464" w:type="dxa"/>
            <w:noWrap w:val="0"/>
            <w:vAlign w:val="center"/>
          </w:tcPr>
          <w:p w14:paraId="3FA52092">
            <w:pPr>
              <w:ind w:left="0" w:leftChars="0" w:right="0" w:rightChars="0" w:firstLine="0" w:firstLineChars="0"/>
              <w:jc w:val="center"/>
              <w:rPr>
                <w:rFonts w:ascii="宋体" w:hAnsi="宋体" w:eastAsia="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w:t>
            </w:r>
            <w:r>
              <w:rPr>
                <w:rFonts w:ascii="宋体" w:hAnsi="宋体" w:eastAsia="宋体" w:cs="宋体"/>
                <w:sz w:val="24"/>
                <w:szCs w:val="24"/>
              </w:rPr>
              <w:t>PVC 覆膜卡片</w:t>
            </w:r>
          </w:p>
          <w:p w14:paraId="17A145E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消防巡查管理规范</w:t>
            </w:r>
          </w:p>
        </w:tc>
        <w:tc>
          <w:tcPr>
            <w:tcW w:w="791" w:type="dxa"/>
            <w:shd w:val="clear" w:color="auto" w:fill="auto"/>
            <w:noWrap/>
            <w:vAlign w:val="center"/>
          </w:tcPr>
          <w:p w14:paraId="3777458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6C3F3F9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张</w:t>
            </w:r>
          </w:p>
        </w:tc>
        <w:tc>
          <w:tcPr>
            <w:tcW w:w="876" w:type="dxa"/>
            <w:shd w:val="clear" w:color="auto" w:fill="auto"/>
            <w:noWrap w:val="0"/>
            <w:vAlign w:val="center"/>
          </w:tcPr>
          <w:p w14:paraId="78D27A6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EE42A2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w:t>
            </w:r>
          </w:p>
        </w:tc>
        <w:tc>
          <w:tcPr>
            <w:tcW w:w="1784" w:type="dxa"/>
            <w:noWrap w:val="0"/>
            <w:vAlign w:val="center"/>
          </w:tcPr>
          <w:p w14:paraId="56AF8CA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3D22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168C528">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267DE0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逃生绳</w:t>
            </w:r>
          </w:p>
        </w:tc>
        <w:tc>
          <w:tcPr>
            <w:tcW w:w="3464" w:type="dxa"/>
            <w:noWrap w:val="0"/>
            <w:vAlign w:val="center"/>
          </w:tcPr>
          <w:p w14:paraId="425D9540">
            <w:pPr>
              <w:ind w:left="0" w:leftChars="0" w:right="0" w:rightChars="0" w:firstLine="0" w:firstLineChars="0"/>
              <w:jc w:val="center"/>
              <w:rPr>
                <w:rFonts w:hint="eastAsia" w:ascii="宋体" w:hAnsi="宋体" w:eastAsia="宋体" w:cs="宋体"/>
                <w:sz w:val="24"/>
                <w:szCs w:val="24"/>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宋体" w:hAnsi="宋体" w:eastAsia="宋体" w:cs="宋体"/>
                <w:sz w:val="24"/>
                <w:szCs w:val="24"/>
              </w:rPr>
              <w:t>一捆（20</w:t>
            </w:r>
            <w:r>
              <w:rPr>
                <w:rFonts w:hint="eastAsia" w:ascii="宋体" w:hAnsi="宋体" w:eastAsia="宋体" w:cs="宋体"/>
                <w:sz w:val="24"/>
                <w:szCs w:val="24"/>
                <w:lang w:val="en-US" w:eastAsia="zh-CN"/>
              </w:rPr>
              <w:t>m</w:t>
            </w:r>
            <w:r>
              <w:rPr>
                <w:rFonts w:hint="eastAsia" w:ascii="宋体" w:hAnsi="宋体" w:eastAsia="宋体" w:cs="宋体"/>
                <w:sz w:val="24"/>
                <w:szCs w:val="24"/>
              </w:rPr>
              <w:t>）</w:t>
            </w:r>
          </w:p>
          <w:p w14:paraId="21EE3C19">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hint="eastAsia" w:ascii="宋体" w:hAnsi="宋体" w:eastAsia="宋体" w:cs="宋体"/>
                <w:sz w:val="24"/>
                <w:szCs w:val="24"/>
              </w:rPr>
              <w:t>GA 494</w:t>
            </w:r>
            <w:r>
              <w:rPr>
                <w:rFonts w:hint="eastAsia" w:ascii="宋体" w:hAnsi="宋体" w:cs="宋体"/>
                <w:sz w:val="24"/>
                <w:szCs w:val="24"/>
                <w:lang w:val="en-US" w:eastAsia="zh-CN"/>
              </w:rPr>
              <w:t>标准</w:t>
            </w:r>
          </w:p>
        </w:tc>
        <w:tc>
          <w:tcPr>
            <w:tcW w:w="791" w:type="dxa"/>
            <w:shd w:val="clear" w:color="auto" w:fill="auto"/>
            <w:noWrap/>
            <w:vAlign w:val="center"/>
          </w:tcPr>
          <w:p w14:paraId="6739AEB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465E24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捆</w:t>
            </w:r>
          </w:p>
        </w:tc>
        <w:tc>
          <w:tcPr>
            <w:tcW w:w="876" w:type="dxa"/>
            <w:shd w:val="clear" w:color="auto" w:fill="auto"/>
            <w:noWrap w:val="0"/>
            <w:vAlign w:val="center"/>
          </w:tcPr>
          <w:p w14:paraId="7D3366C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1CA3F62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35</w:t>
            </w:r>
          </w:p>
        </w:tc>
        <w:tc>
          <w:tcPr>
            <w:tcW w:w="1784" w:type="dxa"/>
            <w:noWrap w:val="0"/>
            <w:vAlign w:val="center"/>
          </w:tcPr>
          <w:p w14:paraId="6442967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00069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39920EF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C03FDD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警戒带</w:t>
            </w:r>
          </w:p>
        </w:tc>
        <w:tc>
          <w:tcPr>
            <w:tcW w:w="3464" w:type="dxa"/>
            <w:noWrap w:val="0"/>
            <w:vAlign w:val="center"/>
          </w:tcPr>
          <w:p w14:paraId="77382C2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盒装100</w:t>
            </w:r>
            <w:r>
              <w:rPr>
                <w:rFonts w:hint="eastAsia" w:asciiTheme="majorEastAsia" w:hAnsiTheme="majorEastAsia" w:eastAsiaTheme="majorEastAsia" w:cstheme="majorEastAsia"/>
                <w:color w:val="auto"/>
                <w:kern w:val="0"/>
                <w:sz w:val="24"/>
                <w:szCs w:val="24"/>
                <w:highlight w:val="none"/>
                <w:lang w:val="en-US" w:eastAsia="zh-CN"/>
              </w:rPr>
              <w:t>m</w:t>
            </w:r>
          </w:p>
          <w:p w14:paraId="75B7FFE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消防警戒器材通用要求</w:t>
            </w:r>
          </w:p>
        </w:tc>
        <w:tc>
          <w:tcPr>
            <w:tcW w:w="791" w:type="dxa"/>
            <w:shd w:val="clear" w:color="auto" w:fill="auto"/>
            <w:noWrap/>
            <w:vAlign w:val="center"/>
          </w:tcPr>
          <w:p w14:paraId="609D3A4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44757B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盒</w:t>
            </w:r>
          </w:p>
        </w:tc>
        <w:tc>
          <w:tcPr>
            <w:tcW w:w="876" w:type="dxa"/>
            <w:shd w:val="clear" w:color="auto" w:fill="auto"/>
            <w:noWrap w:val="0"/>
            <w:vAlign w:val="center"/>
          </w:tcPr>
          <w:p w14:paraId="16A195B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787BC8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28</w:t>
            </w:r>
          </w:p>
        </w:tc>
        <w:tc>
          <w:tcPr>
            <w:tcW w:w="1784" w:type="dxa"/>
            <w:noWrap w:val="0"/>
            <w:vAlign w:val="center"/>
          </w:tcPr>
          <w:p w14:paraId="0511A77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5F27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0464138A">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71A973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指挥棒</w:t>
            </w:r>
          </w:p>
        </w:tc>
        <w:tc>
          <w:tcPr>
            <w:tcW w:w="3464" w:type="dxa"/>
            <w:noWrap w:val="0"/>
            <w:vAlign w:val="center"/>
          </w:tcPr>
          <w:p w14:paraId="4D61BBC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cs="宋体"/>
                <w:sz w:val="24"/>
                <w:szCs w:val="24"/>
                <w:lang w:val="en-US" w:eastAsia="zh-CN"/>
              </w:rPr>
              <w:t>符合</w:t>
            </w:r>
            <w:r>
              <w:rPr>
                <w:rFonts w:ascii="宋体" w:hAnsi="宋体" w:eastAsia="宋体" w:cs="宋体"/>
                <w:sz w:val="24"/>
                <w:szCs w:val="24"/>
              </w:rPr>
              <w:t>应急指挥器材通用要求</w:t>
            </w:r>
          </w:p>
        </w:tc>
        <w:tc>
          <w:tcPr>
            <w:tcW w:w="791" w:type="dxa"/>
            <w:shd w:val="clear" w:color="auto" w:fill="auto"/>
            <w:noWrap/>
            <w:vAlign w:val="center"/>
          </w:tcPr>
          <w:p w14:paraId="5CBD636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6FCE02F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支</w:t>
            </w:r>
          </w:p>
        </w:tc>
        <w:tc>
          <w:tcPr>
            <w:tcW w:w="876" w:type="dxa"/>
            <w:shd w:val="clear" w:color="auto" w:fill="auto"/>
            <w:noWrap w:val="0"/>
            <w:vAlign w:val="center"/>
          </w:tcPr>
          <w:p w14:paraId="2B48CA9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BBB807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28</w:t>
            </w:r>
          </w:p>
        </w:tc>
        <w:tc>
          <w:tcPr>
            <w:tcW w:w="1784" w:type="dxa"/>
            <w:noWrap w:val="0"/>
            <w:vAlign w:val="center"/>
          </w:tcPr>
          <w:p w14:paraId="5067816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3D05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545DFD2B">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0A6A64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安全标识</w:t>
            </w:r>
          </w:p>
        </w:tc>
        <w:tc>
          <w:tcPr>
            <w:tcW w:w="3464" w:type="dxa"/>
            <w:noWrap w:val="0"/>
            <w:vAlign w:val="center"/>
          </w:tcPr>
          <w:p w14:paraId="6CA543FD">
            <w:pPr>
              <w:ind w:left="0" w:leftChars="0" w:right="0" w:rightChars="0" w:firstLine="0" w:firstLineChars="0"/>
              <w:jc w:val="center"/>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宋体" w:hAnsi="宋体" w:cs="宋体"/>
                <w:sz w:val="24"/>
                <w:szCs w:val="24"/>
                <w:lang w:val="en-US" w:eastAsia="zh-CN"/>
              </w:rPr>
              <w:t>尺寸：</w:t>
            </w:r>
            <w:r>
              <w:rPr>
                <w:rFonts w:hint="eastAsia" w:ascii="宋体" w:hAnsi="宋体" w:eastAsia="宋体" w:cs="宋体"/>
                <w:sz w:val="24"/>
                <w:szCs w:val="24"/>
              </w:rPr>
              <w:t>30</w:t>
            </w:r>
            <w:r>
              <w:rPr>
                <w:rFonts w:hint="eastAsia" w:ascii="宋体" w:hAnsi="宋体" w:eastAsia="宋体" w:cs="宋体"/>
                <w:sz w:val="24"/>
                <w:szCs w:val="24"/>
                <w:lang w:eastAsia="zh-CN"/>
              </w:rPr>
              <w:t>cm</w:t>
            </w:r>
            <w:r>
              <w:rPr>
                <w:rFonts w:hint="eastAsia" w:ascii="宋体" w:hAnsi="宋体" w:eastAsia="宋体" w:cs="宋体"/>
                <w:sz w:val="24"/>
                <w:szCs w:val="24"/>
              </w:rPr>
              <w:t xml:space="preserve">×40 </w:t>
            </w:r>
            <w:r>
              <w:rPr>
                <w:rFonts w:hint="eastAsia" w:ascii="宋体" w:hAnsi="宋体" w:eastAsia="宋体" w:cs="宋体"/>
                <w:sz w:val="24"/>
                <w:szCs w:val="24"/>
                <w:lang w:eastAsia="zh-CN"/>
              </w:rPr>
              <w:t>cm</w:t>
            </w:r>
          </w:p>
          <w:p w14:paraId="6D5E6157">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13495.1</w:t>
            </w:r>
            <w:r>
              <w:rPr>
                <w:rFonts w:hint="eastAsia" w:ascii="宋体" w:hAnsi="宋体" w:cs="宋体"/>
                <w:sz w:val="24"/>
                <w:szCs w:val="24"/>
                <w:lang w:val="en-US" w:eastAsia="zh-CN"/>
              </w:rPr>
              <w:t>标准</w:t>
            </w:r>
          </w:p>
        </w:tc>
        <w:tc>
          <w:tcPr>
            <w:tcW w:w="791" w:type="dxa"/>
            <w:shd w:val="clear" w:color="auto" w:fill="auto"/>
            <w:noWrap/>
            <w:vAlign w:val="center"/>
          </w:tcPr>
          <w:p w14:paraId="24A8DF2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76D037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张</w:t>
            </w:r>
          </w:p>
        </w:tc>
        <w:tc>
          <w:tcPr>
            <w:tcW w:w="876" w:type="dxa"/>
            <w:shd w:val="clear" w:color="auto" w:fill="auto"/>
            <w:noWrap w:val="0"/>
            <w:vAlign w:val="center"/>
          </w:tcPr>
          <w:p w14:paraId="6C9E6DB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9B6B35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w:t>
            </w:r>
          </w:p>
        </w:tc>
        <w:tc>
          <w:tcPr>
            <w:tcW w:w="1784" w:type="dxa"/>
            <w:noWrap w:val="0"/>
            <w:vAlign w:val="center"/>
          </w:tcPr>
          <w:p w14:paraId="5C8D460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7B3A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74AC1628">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54B446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手报复位钥匙</w:t>
            </w:r>
          </w:p>
        </w:tc>
        <w:tc>
          <w:tcPr>
            <w:tcW w:w="3464" w:type="dxa"/>
            <w:noWrap w:val="0"/>
            <w:vAlign w:val="center"/>
          </w:tcPr>
          <w:p w14:paraId="35183508">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4717</w:t>
            </w:r>
            <w:r>
              <w:rPr>
                <w:rFonts w:hint="eastAsia" w:ascii="宋体" w:hAnsi="宋体" w:cs="宋体"/>
                <w:sz w:val="24"/>
                <w:szCs w:val="24"/>
                <w:lang w:val="en-US" w:eastAsia="zh-CN"/>
              </w:rPr>
              <w:t>标准</w:t>
            </w:r>
          </w:p>
        </w:tc>
        <w:tc>
          <w:tcPr>
            <w:tcW w:w="791" w:type="dxa"/>
            <w:shd w:val="clear" w:color="auto" w:fill="auto"/>
            <w:noWrap/>
            <w:vAlign w:val="center"/>
          </w:tcPr>
          <w:p w14:paraId="78CBBFC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5CD30C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把</w:t>
            </w:r>
          </w:p>
        </w:tc>
        <w:tc>
          <w:tcPr>
            <w:tcW w:w="876" w:type="dxa"/>
            <w:shd w:val="clear" w:color="auto" w:fill="auto"/>
            <w:noWrap w:val="0"/>
            <w:vAlign w:val="center"/>
          </w:tcPr>
          <w:p w14:paraId="4394F20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FC8B3F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w:t>
            </w:r>
          </w:p>
        </w:tc>
        <w:tc>
          <w:tcPr>
            <w:tcW w:w="1784" w:type="dxa"/>
            <w:noWrap w:val="0"/>
            <w:vAlign w:val="center"/>
          </w:tcPr>
          <w:p w14:paraId="2B7E481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7744F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440E5FA6">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E26B07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内六角扳手</w:t>
            </w:r>
          </w:p>
        </w:tc>
        <w:tc>
          <w:tcPr>
            <w:tcW w:w="3464" w:type="dxa"/>
            <w:noWrap w:val="0"/>
            <w:vAlign w:val="center"/>
          </w:tcPr>
          <w:p w14:paraId="2559593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型号8</w:t>
            </w:r>
          </w:p>
          <w:p w14:paraId="553591A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通用五金工具标准</w:t>
            </w:r>
          </w:p>
        </w:tc>
        <w:tc>
          <w:tcPr>
            <w:tcW w:w="791" w:type="dxa"/>
            <w:shd w:val="clear" w:color="auto" w:fill="auto"/>
            <w:noWrap/>
            <w:vAlign w:val="center"/>
          </w:tcPr>
          <w:p w14:paraId="2DA79D9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D21D77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3408ED2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4FDFE8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15</w:t>
            </w:r>
          </w:p>
        </w:tc>
        <w:tc>
          <w:tcPr>
            <w:tcW w:w="1784" w:type="dxa"/>
            <w:noWrap w:val="0"/>
            <w:vAlign w:val="center"/>
          </w:tcPr>
          <w:p w14:paraId="0E29886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3C17C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2AFD0BED">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E804D3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室内消火栓</w:t>
            </w:r>
          </w:p>
        </w:tc>
        <w:tc>
          <w:tcPr>
            <w:tcW w:w="3464" w:type="dxa"/>
            <w:noWrap w:val="0"/>
            <w:vAlign w:val="center"/>
          </w:tcPr>
          <w:p w14:paraId="5612EE5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SNZ65</w:t>
            </w:r>
          </w:p>
          <w:p w14:paraId="0B0606F5">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3445</w:t>
            </w:r>
            <w:r>
              <w:rPr>
                <w:rFonts w:hint="eastAsia" w:ascii="宋体" w:hAnsi="宋体" w:cs="宋体"/>
                <w:sz w:val="24"/>
                <w:szCs w:val="24"/>
                <w:lang w:val="en-US" w:eastAsia="zh-CN"/>
              </w:rPr>
              <w:t>标准</w:t>
            </w:r>
          </w:p>
        </w:tc>
        <w:tc>
          <w:tcPr>
            <w:tcW w:w="791" w:type="dxa"/>
            <w:shd w:val="clear" w:color="auto" w:fill="auto"/>
            <w:noWrap/>
            <w:vAlign w:val="center"/>
          </w:tcPr>
          <w:p w14:paraId="6F7814D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2F6D22C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6EB4DDA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4BF537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55</w:t>
            </w:r>
          </w:p>
        </w:tc>
        <w:tc>
          <w:tcPr>
            <w:tcW w:w="1784" w:type="dxa"/>
            <w:noWrap w:val="0"/>
            <w:vAlign w:val="center"/>
          </w:tcPr>
          <w:p w14:paraId="3030A44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06F03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021A88B5">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D4A4D4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室外消火栓</w:t>
            </w:r>
          </w:p>
        </w:tc>
        <w:tc>
          <w:tcPr>
            <w:tcW w:w="3464" w:type="dxa"/>
            <w:noWrap w:val="0"/>
            <w:vAlign w:val="center"/>
          </w:tcPr>
          <w:p w14:paraId="0F5D5B3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SS100/65</w:t>
            </w:r>
          </w:p>
          <w:p w14:paraId="3658849B">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4452</w:t>
            </w:r>
            <w:r>
              <w:rPr>
                <w:rFonts w:hint="eastAsia" w:ascii="宋体" w:hAnsi="宋体" w:cs="宋体"/>
                <w:sz w:val="24"/>
                <w:szCs w:val="24"/>
                <w:lang w:val="en-US" w:eastAsia="zh-CN"/>
              </w:rPr>
              <w:t>标准</w:t>
            </w:r>
          </w:p>
        </w:tc>
        <w:tc>
          <w:tcPr>
            <w:tcW w:w="791" w:type="dxa"/>
            <w:shd w:val="clear" w:color="auto" w:fill="auto"/>
            <w:noWrap/>
            <w:vAlign w:val="center"/>
          </w:tcPr>
          <w:p w14:paraId="63428FD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3C08CF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3AE43CB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1A142D0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680</w:t>
            </w:r>
          </w:p>
        </w:tc>
        <w:tc>
          <w:tcPr>
            <w:tcW w:w="1784" w:type="dxa"/>
            <w:noWrap w:val="0"/>
            <w:vAlign w:val="center"/>
          </w:tcPr>
          <w:p w14:paraId="7FF6367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59D0F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5B2140B5">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E64FE1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排烟口</w:t>
            </w:r>
          </w:p>
        </w:tc>
        <w:tc>
          <w:tcPr>
            <w:tcW w:w="3464" w:type="dxa"/>
            <w:noWrap w:val="0"/>
            <w:vAlign w:val="center"/>
          </w:tcPr>
          <w:p w14:paraId="7593F3BA">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15930</w:t>
            </w:r>
            <w:r>
              <w:rPr>
                <w:rFonts w:hint="eastAsia" w:ascii="宋体" w:hAnsi="宋体" w:cs="宋体"/>
                <w:sz w:val="24"/>
                <w:szCs w:val="24"/>
                <w:lang w:val="en-US" w:eastAsia="zh-CN"/>
              </w:rPr>
              <w:t>标准</w:t>
            </w:r>
          </w:p>
        </w:tc>
        <w:tc>
          <w:tcPr>
            <w:tcW w:w="791" w:type="dxa"/>
            <w:shd w:val="clear" w:color="auto" w:fill="auto"/>
            <w:noWrap/>
            <w:vAlign w:val="center"/>
          </w:tcPr>
          <w:p w14:paraId="16397DF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424E72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53AF39C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696AB8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260</w:t>
            </w:r>
          </w:p>
        </w:tc>
        <w:tc>
          <w:tcPr>
            <w:tcW w:w="1784" w:type="dxa"/>
            <w:noWrap w:val="0"/>
            <w:vAlign w:val="center"/>
          </w:tcPr>
          <w:p w14:paraId="4EE51BD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51598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4A6DD70D">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B2A16A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排烟防火阀</w:t>
            </w:r>
          </w:p>
        </w:tc>
        <w:tc>
          <w:tcPr>
            <w:tcW w:w="3464" w:type="dxa"/>
            <w:noWrap w:val="0"/>
            <w:vAlign w:val="center"/>
          </w:tcPr>
          <w:p w14:paraId="702461D3">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15930</w:t>
            </w:r>
            <w:r>
              <w:rPr>
                <w:rFonts w:hint="eastAsia" w:ascii="宋体" w:hAnsi="宋体" w:cs="宋体"/>
                <w:sz w:val="24"/>
                <w:szCs w:val="24"/>
                <w:lang w:val="en-US" w:eastAsia="zh-CN"/>
              </w:rPr>
              <w:t>标准</w:t>
            </w:r>
          </w:p>
        </w:tc>
        <w:tc>
          <w:tcPr>
            <w:tcW w:w="791" w:type="dxa"/>
            <w:shd w:val="clear" w:color="auto" w:fill="auto"/>
            <w:noWrap/>
            <w:vAlign w:val="center"/>
          </w:tcPr>
          <w:p w14:paraId="32F775C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26F129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214EF8A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F76C28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280</w:t>
            </w:r>
          </w:p>
        </w:tc>
        <w:tc>
          <w:tcPr>
            <w:tcW w:w="1784" w:type="dxa"/>
            <w:noWrap w:val="0"/>
            <w:vAlign w:val="center"/>
          </w:tcPr>
          <w:p w14:paraId="3B3C703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6793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40B1D22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336D35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扬声器</w:t>
            </w:r>
          </w:p>
        </w:tc>
        <w:tc>
          <w:tcPr>
            <w:tcW w:w="3464" w:type="dxa"/>
            <w:noWrap w:val="0"/>
            <w:vAlign w:val="center"/>
          </w:tcPr>
          <w:p w14:paraId="13C1F49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KC-305（XD）</w:t>
            </w:r>
          </w:p>
          <w:p w14:paraId="73B45B98">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GB 50116</w:t>
            </w:r>
            <w:r>
              <w:rPr>
                <w:rFonts w:hint="eastAsia" w:ascii="宋体" w:hAnsi="宋体" w:cs="宋体"/>
                <w:sz w:val="24"/>
                <w:szCs w:val="24"/>
                <w:lang w:val="en-US" w:eastAsia="zh-CN"/>
              </w:rPr>
              <w:t>标准</w:t>
            </w:r>
          </w:p>
        </w:tc>
        <w:tc>
          <w:tcPr>
            <w:tcW w:w="791" w:type="dxa"/>
            <w:shd w:val="clear" w:color="auto" w:fill="auto"/>
            <w:noWrap/>
            <w:vAlign w:val="center"/>
          </w:tcPr>
          <w:p w14:paraId="153AA7E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6D60181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7C71D304">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A6B85F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48</w:t>
            </w:r>
          </w:p>
        </w:tc>
        <w:tc>
          <w:tcPr>
            <w:tcW w:w="1784" w:type="dxa"/>
            <w:noWrap w:val="0"/>
            <w:vAlign w:val="center"/>
          </w:tcPr>
          <w:p w14:paraId="551E13C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2A892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63D135EB">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9F1173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消防电话分机</w:t>
            </w:r>
          </w:p>
        </w:tc>
        <w:tc>
          <w:tcPr>
            <w:tcW w:w="3464" w:type="dxa"/>
            <w:noWrap w:val="0"/>
            <w:vAlign w:val="center"/>
          </w:tcPr>
          <w:p w14:paraId="7DE2D614">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50116</w:t>
            </w:r>
            <w:r>
              <w:rPr>
                <w:rFonts w:hint="eastAsia" w:ascii="宋体" w:hAnsi="宋体" w:cs="宋体"/>
                <w:sz w:val="24"/>
                <w:szCs w:val="24"/>
                <w:lang w:val="en-US" w:eastAsia="zh-CN"/>
              </w:rPr>
              <w:t>标准</w:t>
            </w:r>
          </w:p>
        </w:tc>
        <w:tc>
          <w:tcPr>
            <w:tcW w:w="791" w:type="dxa"/>
            <w:shd w:val="clear" w:color="auto" w:fill="auto"/>
            <w:noWrap/>
            <w:vAlign w:val="center"/>
          </w:tcPr>
          <w:p w14:paraId="0312D18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6257A0A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033010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110AF56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68</w:t>
            </w:r>
          </w:p>
        </w:tc>
        <w:tc>
          <w:tcPr>
            <w:tcW w:w="1784" w:type="dxa"/>
            <w:noWrap w:val="0"/>
            <w:vAlign w:val="center"/>
          </w:tcPr>
          <w:p w14:paraId="1EF8C32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817E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016724CD">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97CDF9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rPr>
              <w:t>消防火</w:t>
            </w:r>
            <w:r>
              <w:rPr>
                <w:rFonts w:hint="eastAsia" w:asciiTheme="majorEastAsia" w:hAnsiTheme="majorEastAsia" w:eastAsiaTheme="majorEastAsia" w:cstheme="majorEastAsia"/>
                <w:color w:val="auto"/>
                <w:kern w:val="0"/>
                <w:sz w:val="24"/>
                <w:szCs w:val="24"/>
                <w:highlight w:val="none"/>
                <w:lang w:eastAsia="zh-CN"/>
              </w:rPr>
              <w:t>钩</w:t>
            </w:r>
          </w:p>
        </w:tc>
        <w:tc>
          <w:tcPr>
            <w:tcW w:w="3464" w:type="dxa"/>
            <w:noWrap w:val="0"/>
            <w:vAlign w:val="center"/>
          </w:tcPr>
          <w:p w14:paraId="04F391A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3</w:t>
            </w:r>
            <w:r>
              <w:rPr>
                <w:rFonts w:hint="eastAsia" w:asciiTheme="majorEastAsia" w:hAnsiTheme="majorEastAsia" w:eastAsiaTheme="majorEastAsia" w:cstheme="majorEastAsia"/>
                <w:color w:val="auto"/>
                <w:kern w:val="0"/>
                <w:sz w:val="24"/>
                <w:szCs w:val="24"/>
                <w:highlight w:val="none"/>
                <w:lang w:eastAsia="zh-CN"/>
              </w:rPr>
              <w:t>m</w:t>
            </w:r>
            <w:r>
              <w:rPr>
                <w:rFonts w:hint="eastAsia" w:asciiTheme="majorEastAsia" w:hAnsiTheme="majorEastAsia" w:eastAsiaTheme="majorEastAsia" w:cstheme="majorEastAsia"/>
                <w:color w:val="auto"/>
                <w:kern w:val="0"/>
                <w:sz w:val="24"/>
                <w:szCs w:val="24"/>
                <w:highlight w:val="none"/>
              </w:rPr>
              <w:t>（可伸缩）</w:t>
            </w:r>
          </w:p>
          <w:p w14:paraId="035F0C2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ascii="宋体" w:hAnsi="宋体" w:eastAsia="宋体" w:cs="宋体"/>
                <w:sz w:val="24"/>
                <w:szCs w:val="24"/>
              </w:rPr>
              <w:t>消防破拆器材通用要求</w:t>
            </w:r>
          </w:p>
        </w:tc>
        <w:tc>
          <w:tcPr>
            <w:tcW w:w="791" w:type="dxa"/>
            <w:shd w:val="clear" w:color="auto" w:fill="auto"/>
            <w:noWrap/>
            <w:vAlign w:val="center"/>
          </w:tcPr>
          <w:p w14:paraId="2534862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bidi="ar-SA"/>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241129E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把</w:t>
            </w:r>
          </w:p>
        </w:tc>
        <w:tc>
          <w:tcPr>
            <w:tcW w:w="876" w:type="dxa"/>
            <w:shd w:val="clear" w:color="auto" w:fill="auto"/>
            <w:noWrap w:val="0"/>
            <w:vAlign w:val="center"/>
          </w:tcPr>
          <w:p w14:paraId="4E665F9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AF4CF9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200</w:t>
            </w:r>
          </w:p>
        </w:tc>
        <w:tc>
          <w:tcPr>
            <w:tcW w:w="1784" w:type="dxa"/>
            <w:noWrap w:val="0"/>
            <w:vAlign w:val="center"/>
          </w:tcPr>
          <w:p w14:paraId="53A6836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ED2E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698" w:type="dxa"/>
            <w:shd w:val="clear" w:color="auto" w:fill="auto"/>
            <w:noWrap/>
            <w:vAlign w:val="center"/>
          </w:tcPr>
          <w:p w14:paraId="25623285">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29909A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汽车灭火毯</w:t>
            </w:r>
          </w:p>
        </w:tc>
        <w:tc>
          <w:tcPr>
            <w:tcW w:w="3464" w:type="dxa"/>
            <w:noWrap w:val="0"/>
            <w:vAlign w:val="center"/>
          </w:tcPr>
          <w:p w14:paraId="4B3C4C6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1</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lang w:val="en-US" w:eastAsia="zh-CN"/>
              </w:rPr>
              <w:t>尺寸：</w:t>
            </w:r>
            <w:r>
              <w:rPr>
                <w:rFonts w:hint="eastAsia" w:asciiTheme="majorEastAsia" w:hAnsiTheme="majorEastAsia" w:eastAsiaTheme="majorEastAsia" w:cstheme="majorEastAsia"/>
                <w:color w:val="auto"/>
                <w:kern w:val="0"/>
                <w:sz w:val="24"/>
                <w:szCs w:val="24"/>
                <w:highlight w:val="none"/>
              </w:rPr>
              <w:t>6</w:t>
            </w:r>
            <w:r>
              <w:rPr>
                <w:rFonts w:hint="eastAsia" w:asciiTheme="majorEastAsia" w:hAnsiTheme="majorEastAsia" w:eastAsiaTheme="majorEastAsia" w:cstheme="majorEastAsia"/>
                <w:color w:val="auto"/>
                <w:kern w:val="0"/>
                <w:sz w:val="24"/>
                <w:szCs w:val="24"/>
                <w:highlight w:val="none"/>
                <w:lang w:eastAsia="zh-CN"/>
              </w:rPr>
              <w:t>m</w:t>
            </w:r>
            <w:r>
              <w:rPr>
                <w:rFonts w:hint="eastAsia" w:asciiTheme="majorEastAsia" w:hAnsiTheme="majorEastAsia" w:eastAsiaTheme="majorEastAsia" w:cstheme="majorEastAsia"/>
                <w:color w:val="auto"/>
                <w:kern w:val="0"/>
                <w:sz w:val="24"/>
                <w:szCs w:val="24"/>
                <w:highlight w:val="none"/>
              </w:rPr>
              <w:t>×8</w:t>
            </w:r>
            <w:r>
              <w:rPr>
                <w:rFonts w:hint="eastAsia" w:asciiTheme="majorEastAsia" w:hAnsiTheme="majorEastAsia" w:eastAsiaTheme="majorEastAsia" w:cstheme="majorEastAsia"/>
                <w:color w:val="auto"/>
                <w:kern w:val="0"/>
                <w:sz w:val="24"/>
                <w:szCs w:val="24"/>
                <w:highlight w:val="none"/>
                <w:lang w:eastAsia="zh-CN"/>
              </w:rPr>
              <w:t>m</w:t>
            </w:r>
          </w:p>
          <w:p w14:paraId="12A3B66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2</w:t>
            </w:r>
            <w:r>
              <w:rPr>
                <w:rFonts w:hint="eastAsia" w:ascii="宋体" w:hAnsi="宋体" w:cs="宋体"/>
                <w:sz w:val="24"/>
                <w:szCs w:val="24"/>
                <w:lang w:eastAsia="zh-CN"/>
              </w:rPr>
              <w:t>）</w:t>
            </w:r>
            <w:r>
              <w:rPr>
                <w:rFonts w:hint="eastAsia" w:ascii="宋体" w:hAnsi="宋体" w:cs="宋体"/>
                <w:sz w:val="24"/>
                <w:szCs w:val="24"/>
                <w:lang w:val="en-US" w:eastAsia="zh-CN"/>
              </w:rPr>
              <w:t>符合</w:t>
            </w:r>
            <w:r>
              <w:rPr>
                <w:rFonts w:hint="eastAsia" w:asciiTheme="majorEastAsia" w:hAnsiTheme="majorEastAsia" w:eastAsiaTheme="majorEastAsia" w:cstheme="majorEastAsia"/>
                <w:color w:val="auto"/>
                <w:kern w:val="0"/>
                <w:sz w:val="24"/>
                <w:szCs w:val="24"/>
                <w:highlight w:val="none"/>
              </w:rPr>
              <w:t>GA 1205</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7244588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一年</w:t>
            </w:r>
          </w:p>
        </w:tc>
        <w:tc>
          <w:tcPr>
            <w:tcW w:w="530" w:type="dxa"/>
            <w:noWrap w:val="0"/>
            <w:vAlign w:val="center"/>
          </w:tcPr>
          <w:p w14:paraId="3116376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块</w:t>
            </w:r>
          </w:p>
        </w:tc>
        <w:tc>
          <w:tcPr>
            <w:tcW w:w="876" w:type="dxa"/>
            <w:shd w:val="clear" w:color="auto" w:fill="auto"/>
            <w:noWrap w:val="0"/>
            <w:vAlign w:val="center"/>
          </w:tcPr>
          <w:p w14:paraId="240E292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69F9CA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650</w:t>
            </w:r>
          </w:p>
        </w:tc>
        <w:tc>
          <w:tcPr>
            <w:tcW w:w="1784" w:type="dxa"/>
            <w:noWrap w:val="0"/>
            <w:vAlign w:val="center"/>
          </w:tcPr>
          <w:p w14:paraId="2470C86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2A1FE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698" w:type="dxa"/>
            <w:shd w:val="clear" w:color="auto" w:fill="auto"/>
            <w:noWrap/>
            <w:vAlign w:val="center"/>
          </w:tcPr>
          <w:p w14:paraId="58D7487D">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89C7B8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应急照明</w:t>
            </w:r>
          </w:p>
        </w:tc>
        <w:tc>
          <w:tcPr>
            <w:tcW w:w="3464" w:type="dxa"/>
            <w:noWrap w:val="0"/>
            <w:vAlign w:val="center"/>
          </w:tcPr>
          <w:p w14:paraId="6C960CC6">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17945</w:t>
            </w:r>
            <w:r>
              <w:rPr>
                <w:rFonts w:hint="eastAsia" w:ascii="宋体" w:hAnsi="宋体" w:cs="宋体"/>
                <w:sz w:val="24"/>
                <w:szCs w:val="24"/>
                <w:lang w:val="en-US" w:eastAsia="zh-CN"/>
              </w:rPr>
              <w:t>标准</w:t>
            </w:r>
          </w:p>
        </w:tc>
        <w:tc>
          <w:tcPr>
            <w:tcW w:w="791" w:type="dxa"/>
            <w:noWrap/>
            <w:vAlign w:val="center"/>
          </w:tcPr>
          <w:p w14:paraId="7D5703B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51A61F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42C92EF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1E10EFE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46</w:t>
            </w:r>
          </w:p>
        </w:tc>
        <w:tc>
          <w:tcPr>
            <w:tcW w:w="1784" w:type="dxa"/>
            <w:noWrap w:val="0"/>
            <w:vAlign w:val="center"/>
          </w:tcPr>
          <w:p w14:paraId="1AE11E3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需与现有设备配套</w:t>
            </w:r>
          </w:p>
        </w:tc>
      </w:tr>
      <w:tr w14:paraId="27502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698" w:type="dxa"/>
            <w:shd w:val="clear" w:color="auto" w:fill="auto"/>
            <w:noWrap/>
            <w:vAlign w:val="center"/>
          </w:tcPr>
          <w:p w14:paraId="6FEC41A8">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5F9418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应急照明集中电源</w:t>
            </w:r>
          </w:p>
        </w:tc>
        <w:tc>
          <w:tcPr>
            <w:tcW w:w="3464" w:type="dxa"/>
            <w:noWrap w:val="0"/>
            <w:vAlign w:val="center"/>
          </w:tcPr>
          <w:p w14:paraId="2E487EE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val="en-US" w:eastAsia="zh-CN"/>
              </w:rPr>
              <w:t>符合</w:t>
            </w:r>
            <w:r>
              <w:rPr>
                <w:rFonts w:ascii="宋体" w:hAnsi="宋体" w:eastAsia="宋体" w:cs="宋体"/>
                <w:sz w:val="24"/>
                <w:szCs w:val="24"/>
              </w:rPr>
              <w:t>GB 17945</w:t>
            </w:r>
            <w:r>
              <w:rPr>
                <w:rFonts w:hint="eastAsia" w:ascii="宋体" w:hAnsi="宋体" w:cs="宋体"/>
                <w:sz w:val="24"/>
                <w:szCs w:val="24"/>
                <w:lang w:val="en-US" w:eastAsia="zh-CN"/>
              </w:rPr>
              <w:t>标准</w:t>
            </w:r>
          </w:p>
        </w:tc>
        <w:tc>
          <w:tcPr>
            <w:tcW w:w="791" w:type="dxa"/>
            <w:noWrap/>
            <w:vAlign w:val="center"/>
          </w:tcPr>
          <w:p w14:paraId="4774C42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B947B5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3677CE9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C2E587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1550</w:t>
            </w:r>
          </w:p>
        </w:tc>
        <w:tc>
          <w:tcPr>
            <w:tcW w:w="1784" w:type="dxa"/>
            <w:noWrap w:val="0"/>
            <w:vAlign w:val="center"/>
          </w:tcPr>
          <w:p w14:paraId="625CEF4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需与现有设备配套</w:t>
            </w:r>
          </w:p>
        </w:tc>
      </w:tr>
      <w:tr w14:paraId="33A95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5" w:hRule="atLeast"/>
          <w:jc w:val="center"/>
        </w:trPr>
        <w:tc>
          <w:tcPr>
            <w:tcW w:w="698" w:type="dxa"/>
            <w:shd w:val="clear" w:color="auto" w:fill="auto"/>
            <w:noWrap/>
            <w:vAlign w:val="center"/>
          </w:tcPr>
          <w:p w14:paraId="0C0BA5F2">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DD250B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应急照明配电箱</w:t>
            </w:r>
          </w:p>
        </w:tc>
        <w:tc>
          <w:tcPr>
            <w:tcW w:w="3464" w:type="dxa"/>
            <w:noWrap w:val="0"/>
            <w:vAlign w:val="center"/>
          </w:tcPr>
          <w:p w14:paraId="4B09EF0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val="en-US" w:eastAsia="zh-CN"/>
              </w:rPr>
              <w:t>符合</w:t>
            </w:r>
            <w:r>
              <w:rPr>
                <w:rFonts w:ascii="宋体" w:hAnsi="宋体" w:eastAsia="宋体" w:cs="宋体"/>
                <w:sz w:val="24"/>
                <w:szCs w:val="24"/>
              </w:rPr>
              <w:t>GB 17945</w:t>
            </w:r>
            <w:r>
              <w:rPr>
                <w:rFonts w:hint="eastAsia" w:ascii="宋体" w:hAnsi="宋体" w:cs="宋体"/>
                <w:sz w:val="24"/>
                <w:szCs w:val="24"/>
                <w:lang w:val="en-US" w:eastAsia="zh-CN"/>
              </w:rPr>
              <w:t>标准</w:t>
            </w:r>
          </w:p>
        </w:tc>
        <w:tc>
          <w:tcPr>
            <w:tcW w:w="791" w:type="dxa"/>
            <w:noWrap/>
            <w:vAlign w:val="center"/>
          </w:tcPr>
          <w:p w14:paraId="3D70455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33A782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6AD406F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A962D2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750</w:t>
            </w:r>
          </w:p>
        </w:tc>
        <w:tc>
          <w:tcPr>
            <w:tcW w:w="1784" w:type="dxa"/>
            <w:noWrap w:val="0"/>
            <w:vAlign w:val="center"/>
          </w:tcPr>
          <w:p w14:paraId="2B5A6A5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val="en-US" w:eastAsia="zh-CN"/>
              </w:rPr>
              <w:t>需与现有设备配套</w:t>
            </w:r>
          </w:p>
        </w:tc>
      </w:tr>
      <w:tr w14:paraId="50C7F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1A30DC63">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FF2504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警报装置</w:t>
            </w:r>
          </w:p>
        </w:tc>
        <w:tc>
          <w:tcPr>
            <w:tcW w:w="3464" w:type="dxa"/>
            <w:noWrap w:val="0"/>
            <w:vAlign w:val="center"/>
          </w:tcPr>
          <w:p w14:paraId="6DD8FC9F">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4717、GB 50116</w:t>
            </w:r>
            <w:r>
              <w:rPr>
                <w:rFonts w:hint="eastAsia" w:ascii="宋体" w:hAnsi="宋体" w:cs="宋体"/>
                <w:sz w:val="24"/>
                <w:szCs w:val="24"/>
                <w:lang w:val="en-US" w:eastAsia="zh-CN"/>
              </w:rPr>
              <w:t>标准</w:t>
            </w:r>
          </w:p>
        </w:tc>
        <w:tc>
          <w:tcPr>
            <w:tcW w:w="791" w:type="dxa"/>
            <w:noWrap/>
            <w:vAlign w:val="center"/>
          </w:tcPr>
          <w:p w14:paraId="3F68D7F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03E746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7E57608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A403B0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38</w:t>
            </w:r>
          </w:p>
        </w:tc>
        <w:tc>
          <w:tcPr>
            <w:tcW w:w="1784" w:type="dxa"/>
            <w:noWrap w:val="0"/>
            <w:vAlign w:val="center"/>
          </w:tcPr>
          <w:p w14:paraId="208C672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58D15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0D76F07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B9C8FB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电话插孔</w:t>
            </w:r>
          </w:p>
        </w:tc>
        <w:tc>
          <w:tcPr>
            <w:tcW w:w="3464" w:type="dxa"/>
            <w:noWrap w:val="0"/>
            <w:vAlign w:val="center"/>
          </w:tcPr>
          <w:p w14:paraId="1EEF674E">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0C2B722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8B06FC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204C026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704354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37</w:t>
            </w:r>
          </w:p>
        </w:tc>
        <w:tc>
          <w:tcPr>
            <w:tcW w:w="1784" w:type="dxa"/>
            <w:noWrap w:val="0"/>
            <w:vAlign w:val="center"/>
          </w:tcPr>
          <w:p w14:paraId="7D4B91D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61BE6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406C3CB5">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606433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回路板</w:t>
            </w:r>
          </w:p>
        </w:tc>
        <w:tc>
          <w:tcPr>
            <w:tcW w:w="3464" w:type="dxa"/>
            <w:noWrap w:val="0"/>
            <w:vAlign w:val="center"/>
          </w:tcPr>
          <w:p w14:paraId="159BD129">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4717</w:t>
            </w:r>
            <w:r>
              <w:rPr>
                <w:rFonts w:hint="eastAsia" w:ascii="宋体" w:hAnsi="宋体" w:cs="宋体"/>
                <w:sz w:val="24"/>
                <w:szCs w:val="24"/>
                <w:lang w:val="en-US" w:eastAsia="zh-CN"/>
              </w:rPr>
              <w:t>标准</w:t>
            </w:r>
          </w:p>
        </w:tc>
        <w:tc>
          <w:tcPr>
            <w:tcW w:w="791" w:type="dxa"/>
            <w:noWrap/>
            <w:vAlign w:val="center"/>
          </w:tcPr>
          <w:p w14:paraId="5A81D38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9B4002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块</w:t>
            </w:r>
          </w:p>
        </w:tc>
        <w:tc>
          <w:tcPr>
            <w:tcW w:w="876" w:type="dxa"/>
            <w:shd w:val="clear" w:color="auto" w:fill="auto"/>
            <w:noWrap w:val="0"/>
            <w:vAlign w:val="center"/>
          </w:tcPr>
          <w:p w14:paraId="620E335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05C250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val="en-US" w:eastAsia="zh-CN"/>
              </w:rPr>
              <w:t>1000</w:t>
            </w:r>
          </w:p>
        </w:tc>
        <w:tc>
          <w:tcPr>
            <w:tcW w:w="1784" w:type="dxa"/>
            <w:noWrap w:val="0"/>
            <w:vAlign w:val="center"/>
          </w:tcPr>
          <w:p w14:paraId="7B7168F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2DF96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259BB094">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BFBCB9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总线联动盘</w:t>
            </w:r>
          </w:p>
        </w:tc>
        <w:tc>
          <w:tcPr>
            <w:tcW w:w="3464" w:type="dxa"/>
            <w:noWrap w:val="0"/>
            <w:vAlign w:val="center"/>
          </w:tcPr>
          <w:p w14:paraId="6A839482">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4717、GB 16806</w:t>
            </w:r>
            <w:r>
              <w:rPr>
                <w:rFonts w:hint="eastAsia" w:ascii="宋体" w:hAnsi="宋体" w:cs="宋体"/>
                <w:sz w:val="24"/>
                <w:szCs w:val="24"/>
                <w:lang w:val="en-US" w:eastAsia="zh-CN"/>
              </w:rPr>
              <w:t>标准</w:t>
            </w:r>
          </w:p>
        </w:tc>
        <w:tc>
          <w:tcPr>
            <w:tcW w:w="791" w:type="dxa"/>
            <w:noWrap/>
            <w:vAlign w:val="center"/>
          </w:tcPr>
          <w:p w14:paraId="18A2628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11A3CF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A8035E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09D1A8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val="en-US" w:eastAsia="zh-CN"/>
              </w:rPr>
              <w:t>350</w:t>
            </w:r>
          </w:p>
        </w:tc>
        <w:tc>
          <w:tcPr>
            <w:tcW w:w="1784" w:type="dxa"/>
            <w:noWrap w:val="0"/>
            <w:vAlign w:val="center"/>
          </w:tcPr>
          <w:p w14:paraId="33FF7C7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6D29D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5F05D7B8">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0E37A2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多线联动盘</w:t>
            </w:r>
          </w:p>
        </w:tc>
        <w:tc>
          <w:tcPr>
            <w:tcW w:w="3464" w:type="dxa"/>
            <w:noWrap w:val="0"/>
            <w:vAlign w:val="center"/>
          </w:tcPr>
          <w:p w14:paraId="6C202C7E">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4717、GB 16806</w:t>
            </w:r>
            <w:r>
              <w:rPr>
                <w:rFonts w:hint="eastAsia" w:ascii="宋体" w:hAnsi="宋体" w:cs="宋体"/>
                <w:sz w:val="24"/>
                <w:szCs w:val="24"/>
                <w:lang w:val="en-US" w:eastAsia="zh-CN"/>
              </w:rPr>
              <w:t>标准</w:t>
            </w:r>
          </w:p>
        </w:tc>
        <w:tc>
          <w:tcPr>
            <w:tcW w:w="791" w:type="dxa"/>
            <w:noWrap/>
            <w:vAlign w:val="center"/>
          </w:tcPr>
          <w:p w14:paraId="732FAC8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D23400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56D6BA9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65C995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660</w:t>
            </w:r>
          </w:p>
        </w:tc>
        <w:tc>
          <w:tcPr>
            <w:tcW w:w="1784" w:type="dxa"/>
            <w:noWrap w:val="0"/>
            <w:vAlign w:val="center"/>
          </w:tcPr>
          <w:p w14:paraId="5EC8C03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354DA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2E4E910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A5B3A0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外控电源(8221)</w:t>
            </w:r>
          </w:p>
        </w:tc>
        <w:tc>
          <w:tcPr>
            <w:tcW w:w="3464" w:type="dxa"/>
            <w:noWrap w:val="0"/>
            <w:vAlign w:val="center"/>
          </w:tcPr>
          <w:p w14:paraId="1F46890B">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4717</w:t>
            </w:r>
            <w:r>
              <w:rPr>
                <w:rFonts w:hint="eastAsia" w:ascii="宋体" w:hAnsi="宋体" w:cs="宋体"/>
                <w:sz w:val="24"/>
                <w:szCs w:val="24"/>
                <w:lang w:val="en-US" w:eastAsia="zh-CN"/>
              </w:rPr>
              <w:t>标准</w:t>
            </w:r>
          </w:p>
        </w:tc>
        <w:tc>
          <w:tcPr>
            <w:tcW w:w="791" w:type="dxa"/>
            <w:noWrap/>
            <w:vAlign w:val="center"/>
          </w:tcPr>
          <w:p w14:paraId="1945B60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5F93DE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7961704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543E00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690</w:t>
            </w:r>
          </w:p>
        </w:tc>
        <w:tc>
          <w:tcPr>
            <w:tcW w:w="1784" w:type="dxa"/>
            <w:noWrap w:val="0"/>
            <w:vAlign w:val="center"/>
          </w:tcPr>
          <w:p w14:paraId="68BFB88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268B1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0A83D9F9">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D2162C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接线板支架组件</w:t>
            </w:r>
          </w:p>
        </w:tc>
        <w:tc>
          <w:tcPr>
            <w:tcW w:w="3464" w:type="dxa"/>
            <w:noWrap w:val="0"/>
            <w:vAlign w:val="center"/>
          </w:tcPr>
          <w:p w14:paraId="7DEBC11A">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4717</w:t>
            </w:r>
            <w:r>
              <w:rPr>
                <w:rFonts w:hint="eastAsia" w:ascii="宋体" w:hAnsi="宋体" w:cs="宋体"/>
                <w:sz w:val="24"/>
                <w:szCs w:val="24"/>
                <w:lang w:val="en-US" w:eastAsia="zh-CN"/>
              </w:rPr>
              <w:t>标准</w:t>
            </w:r>
          </w:p>
        </w:tc>
        <w:tc>
          <w:tcPr>
            <w:tcW w:w="791" w:type="dxa"/>
            <w:noWrap/>
            <w:vAlign w:val="center"/>
          </w:tcPr>
          <w:p w14:paraId="3A261F7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7CA30D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62018CD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29F87D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690</w:t>
            </w:r>
          </w:p>
        </w:tc>
        <w:tc>
          <w:tcPr>
            <w:tcW w:w="1784" w:type="dxa"/>
            <w:noWrap w:val="0"/>
            <w:vAlign w:val="center"/>
          </w:tcPr>
          <w:p w14:paraId="7E21492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7A25B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center"/>
        </w:trPr>
        <w:tc>
          <w:tcPr>
            <w:tcW w:w="698" w:type="dxa"/>
            <w:shd w:val="clear" w:color="auto" w:fill="auto"/>
            <w:noWrap/>
            <w:vAlign w:val="center"/>
          </w:tcPr>
          <w:p w14:paraId="5BC1BC8E">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723CAF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电压/电流信号传感器</w:t>
            </w:r>
          </w:p>
        </w:tc>
        <w:tc>
          <w:tcPr>
            <w:tcW w:w="3464" w:type="dxa"/>
            <w:noWrap w:val="0"/>
            <w:vAlign w:val="center"/>
          </w:tcPr>
          <w:p w14:paraId="568691B6">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28184</w:t>
            </w:r>
            <w:r>
              <w:rPr>
                <w:rFonts w:hint="eastAsia" w:ascii="宋体" w:hAnsi="宋体" w:cs="宋体"/>
                <w:sz w:val="24"/>
                <w:szCs w:val="24"/>
                <w:lang w:val="en-US" w:eastAsia="zh-CN"/>
              </w:rPr>
              <w:t>标准</w:t>
            </w:r>
          </w:p>
        </w:tc>
        <w:tc>
          <w:tcPr>
            <w:tcW w:w="791" w:type="dxa"/>
            <w:noWrap/>
            <w:vAlign w:val="center"/>
          </w:tcPr>
          <w:p w14:paraId="40ABBEE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FF9A89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002403B5">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2AA0A7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val="en-US" w:eastAsia="zh-CN"/>
              </w:rPr>
              <w:t>106</w:t>
            </w:r>
          </w:p>
        </w:tc>
        <w:tc>
          <w:tcPr>
            <w:tcW w:w="1784" w:type="dxa"/>
            <w:noWrap w:val="0"/>
            <w:vAlign w:val="center"/>
          </w:tcPr>
          <w:p w14:paraId="435631E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02741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711A1EA3">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FE8BE7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消防广播送话器</w:t>
            </w:r>
          </w:p>
        </w:tc>
        <w:tc>
          <w:tcPr>
            <w:tcW w:w="3464" w:type="dxa"/>
            <w:noWrap w:val="0"/>
            <w:vAlign w:val="center"/>
          </w:tcPr>
          <w:p w14:paraId="2ADA8A74">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50116、GB 16806</w:t>
            </w:r>
            <w:r>
              <w:rPr>
                <w:rFonts w:hint="eastAsia" w:ascii="宋体" w:hAnsi="宋体" w:cs="宋体"/>
                <w:sz w:val="24"/>
                <w:szCs w:val="24"/>
                <w:lang w:val="en-US" w:eastAsia="zh-CN"/>
              </w:rPr>
              <w:t>标准</w:t>
            </w:r>
          </w:p>
        </w:tc>
        <w:tc>
          <w:tcPr>
            <w:tcW w:w="791" w:type="dxa"/>
            <w:noWrap/>
            <w:vAlign w:val="center"/>
          </w:tcPr>
          <w:p w14:paraId="2517500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944921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6568545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419298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110</w:t>
            </w:r>
          </w:p>
        </w:tc>
        <w:tc>
          <w:tcPr>
            <w:tcW w:w="1784" w:type="dxa"/>
            <w:noWrap w:val="0"/>
            <w:vAlign w:val="center"/>
          </w:tcPr>
          <w:p w14:paraId="06143AA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6DDF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20ED9B30">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3EF1B8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消防多线通话手柄</w:t>
            </w:r>
          </w:p>
        </w:tc>
        <w:tc>
          <w:tcPr>
            <w:tcW w:w="3464" w:type="dxa"/>
            <w:noWrap w:val="0"/>
            <w:vAlign w:val="center"/>
          </w:tcPr>
          <w:p w14:paraId="07C634A6">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769CCE9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52558A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244E991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B9EBF0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105</w:t>
            </w:r>
          </w:p>
        </w:tc>
        <w:tc>
          <w:tcPr>
            <w:tcW w:w="1784" w:type="dxa"/>
            <w:noWrap w:val="0"/>
            <w:vAlign w:val="center"/>
          </w:tcPr>
          <w:p w14:paraId="31F51D5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48A7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4B787449">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D514EB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火灾显示盘</w:t>
            </w:r>
          </w:p>
        </w:tc>
        <w:tc>
          <w:tcPr>
            <w:tcW w:w="3464" w:type="dxa"/>
            <w:noWrap w:val="0"/>
            <w:vAlign w:val="center"/>
          </w:tcPr>
          <w:p w14:paraId="1CA95BB1">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4717</w:t>
            </w:r>
            <w:r>
              <w:rPr>
                <w:rFonts w:hint="eastAsia" w:ascii="宋体" w:hAnsi="宋体" w:cs="宋体"/>
                <w:sz w:val="24"/>
                <w:szCs w:val="24"/>
                <w:lang w:val="en-US" w:eastAsia="zh-CN"/>
              </w:rPr>
              <w:t>标准</w:t>
            </w:r>
          </w:p>
        </w:tc>
        <w:tc>
          <w:tcPr>
            <w:tcW w:w="791" w:type="dxa"/>
            <w:noWrap/>
            <w:vAlign w:val="center"/>
          </w:tcPr>
          <w:p w14:paraId="0C870B7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606F15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BFDFAF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477F2A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185</w:t>
            </w:r>
          </w:p>
        </w:tc>
        <w:tc>
          <w:tcPr>
            <w:tcW w:w="1784" w:type="dxa"/>
            <w:noWrap w:val="0"/>
            <w:vAlign w:val="center"/>
          </w:tcPr>
          <w:p w14:paraId="41387D0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rPr>
              <w:t>现使用</w:t>
            </w:r>
            <w:r>
              <w:rPr>
                <w:rFonts w:hint="eastAsia" w:asciiTheme="majorEastAsia" w:hAnsiTheme="majorEastAsia" w:eastAsiaTheme="majorEastAsia" w:cstheme="majorEastAsia"/>
                <w:color w:val="auto"/>
                <w:kern w:val="0"/>
                <w:sz w:val="24"/>
                <w:szCs w:val="24"/>
                <w:highlight w:val="none"/>
                <w:lang w:eastAsia="zh-CN"/>
              </w:rPr>
              <w:t>型号为</w:t>
            </w:r>
          </w:p>
          <w:p w14:paraId="2DF262D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val="en-US" w:eastAsia="zh-CN"/>
              </w:rPr>
              <w:t>JB-FSD-986型、</w:t>
            </w:r>
          </w:p>
          <w:p w14:paraId="2238343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val="en-US" w:eastAsia="zh-CN"/>
              </w:rPr>
              <w:t>J-EI8050型，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20DBC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321F2AF3">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4C26AF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消防插孔电话</w:t>
            </w:r>
          </w:p>
        </w:tc>
        <w:tc>
          <w:tcPr>
            <w:tcW w:w="3464" w:type="dxa"/>
            <w:noWrap w:val="0"/>
            <w:vAlign w:val="center"/>
          </w:tcPr>
          <w:p w14:paraId="3F1B1432">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4096D06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C69C0B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7A3CB19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582EB2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65</w:t>
            </w:r>
          </w:p>
        </w:tc>
        <w:tc>
          <w:tcPr>
            <w:tcW w:w="1784" w:type="dxa"/>
            <w:noWrap w:val="0"/>
            <w:vAlign w:val="center"/>
          </w:tcPr>
          <w:p w14:paraId="1F651CB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72229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01696F2F">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DD4752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移动式消防电话分机</w:t>
            </w:r>
          </w:p>
        </w:tc>
        <w:tc>
          <w:tcPr>
            <w:tcW w:w="3464" w:type="dxa"/>
            <w:noWrap w:val="0"/>
            <w:vAlign w:val="center"/>
          </w:tcPr>
          <w:p w14:paraId="4FC45B0F">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7A1E55E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EB8691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170FC7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1927FD9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60</w:t>
            </w:r>
          </w:p>
        </w:tc>
        <w:tc>
          <w:tcPr>
            <w:tcW w:w="1784" w:type="dxa"/>
            <w:noWrap w:val="0"/>
            <w:vAlign w:val="center"/>
          </w:tcPr>
          <w:p w14:paraId="3A96347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73E82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0025C7EA">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52BB9D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按钮底座</w:t>
            </w:r>
          </w:p>
        </w:tc>
        <w:tc>
          <w:tcPr>
            <w:tcW w:w="3464" w:type="dxa"/>
            <w:noWrap w:val="0"/>
            <w:vAlign w:val="center"/>
          </w:tcPr>
          <w:p w14:paraId="08800882">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4717</w:t>
            </w:r>
            <w:r>
              <w:rPr>
                <w:rFonts w:hint="eastAsia" w:ascii="宋体" w:hAnsi="宋体" w:cs="宋体"/>
                <w:sz w:val="24"/>
                <w:szCs w:val="24"/>
                <w:lang w:val="en-US" w:eastAsia="zh-CN"/>
              </w:rPr>
              <w:t>标准</w:t>
            </w:r>
          </w:p>
        </w:tc>
        <w:tc>
          <w:tcPr>
            <w:tcW w:w="791" w:type="dxa"/>
            <w:noWrap/>
            <w:vAlign w:val="center"/>
          </w:tcPr>
          <w:p w14:paraId="654E301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6348D28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4FC5AC3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2E32FF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w:t>
            </w:r>
          </w:p>
        </w:tc>
        <w:tc>
          <w:tcPr>
            <w:tcW w:w="1784" w:type="dxa"/>
            <w:noWrap w:val="0"/>
            <w:vAlign w:val="center"/>
          </w:tcPr>
          <w:p w14:paraId="005F9AD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3F6E2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34AA1AF2">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C2E448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点型感温火灾探测器</w:t>
            </w:r>
          </w:p>
        </w:tc>
        <w:tc>
          <w:tcPr>
            <w:tcW w:w="3464" w:type="dxa"/>
            <w:noWrap w:val="0"/>
            <w:vAlign w:val="center"/>
          </w:tcPr>
          <w:p w14:paraId="162B26BB">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4715</w:t>
            </w:r>
            <w:r>
              <w:rPr>
                <w:rFonts w:hint="eastAsia" w:ascii="宋体" w:hAnsi="宋体" w:cs="宋体"/>
                <w:sz w:val="24"/>
                <w:szCs w:val="24"/>
                <w:lang w:val="en-US" w:eastAsia="zh-CN"/>
              </w:rPr>
              <w:t>标准</w:t>
            </w:r>
          </w:p>
        </w:tc>
        <w:tc>
          <w:tcPr>
            <w:tcW w:w="791" w:type="dxa"/>
            <w:noWrap/>
            <w:vAlign w:val="center"/>
          </w:tcPr>
          <w:p w14:paraId="7956CA3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20FBB7F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507C12FC">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40</w:t>
            </w:r>
          </w:p>
        </w:tc>
        <w:tc>
          <w:tcPr>
            <w:tcW w:w="1005" w:type="dxa"/>
            <w:noWrap w:val="0"/>
            <w:vAlign w:val="center"/>
          </w:tcPr>
          <w:p w14:paraId="684E4A6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35</w:t>
            </w:r>
          </w:p>
        </w:tc>
        <w:tc>
          <w:tcPr>
            <w:tcW w:w="1784" w:type="dxa"/>
            <w:noWrap w:val="0"/>
            <w:vAlign w:val="center"/>
          </w:tcPr>
          <w:p w14:paraId="1ED151D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7C96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17FE496C">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65934D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火灾声光警报器</w:t>
            </w:r>
          </w:p>
        </w:tc>
        <w:tc>
          <w:tcPr>
            <w:tcW w:w="3464" w:type="dxa"/>
            <w:noWrap w:val="0"/>
            <w:vAlign w:val="center"/>
          </w:tcPr>
          <w:p w14:paraId="2CC9A380">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26851</w:t>
            </w:r>
            <w:r>
              <w:rPr>
                <w:rFonts w:hint="eastAsia" w:ascii="宋体" w:hAnsi="宋体" w:cs="宋体"/>
                <w:sz w:val="24"/>
                <w:szCs w:val="24"/>
                <w:lang w:val="en-US" w:eastAsia="zh-CN"/>
              </w:rPr>
              <w:t>标准</w:t>
            </w:r>
          </w:p>
        </w:tc>
        <w:tc>
          <w:tcPr>
            <w:tcW w:w="791" w:type="dxa"/>
            <w:noWrap/>
            <w:vAlign w:val="center"/>
          </w:tcPr>
          <w:p w14:paraId="18B5431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43315C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F6DA5C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16</w:t>
            </w:r>
          </w:p>
        </w:tc>
        <w:tc>
          <w:tcPr>
            <w:tcW w:w="1005" w:type="dxa"/>
            <w:noWrap w:val="0"/>
            <w:vAlign w:val="center"/>
          </w:tcPr>
          <w:p w14:paraId="7B395A5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38</w:t>
            </w:r>
          </w:p>
        </w:tc>
        <w:tc>
          <w:tcPr>
            <w:tcW w:w="1784" w:type="dxa"/>
            <w:noWrap w:val="0"/>
            <w:vAlign w:val="center"/>
          </w:tcPr>
          <w:p w14:paraId="300D411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017F3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5575452A">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FB0C9B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消火栓按钮</w:t>
            </w:r>
          </w:p>
        </w:tc>
        <w:tc>
          <w:tcPr>
            <w:tcW w:w="3464" w:type="dxa"/>
            <w:noWrap w:val="0"/>
            <w:vAlign w:val="center"/>
          </w:tcPr>
          <w:p w14:paraId="07FAD2E2">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50116、GB 4717</w:t>
            </w:r>
            <w:r>
              <w:rPr>
                <w:rFonts w:hint="eastAsia" w:ascii="宋体" w:hAnsi="宋体" w:cs="宋体"/>
                <w:sz w:val="24"/>
                <w:szCs w:val="24"/>
                <w:lang w:val="en-US" w:eastAsia="zh-CN"/>
              </w:rPr>
              <w:t>标准</w:t>
            </w:r>
          </w:p>
        </w:tc>
        <w:tc>
          <w:tcPr>
            <w:tcW w:w="791" w:type="dxa"/>
            <w:noWrap/>
            <w:vAlign w:val="center"/>
          </w:tcPr>
          <w:p w14:paraId="64299B8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AB01B4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386D750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346EC7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35</w:t>
            </w:r>
          </w:p>
        </w:tc>
        <w:tc>
          <w:tcPr>
            <w:tcW w:w="1784" w:type="dxa"/>
            <w:noWrap w:val="0"/>
            <w:vAlign w:val="center"/>
          </w:tcPr>
          <w:p w14:paraId="0B8F26F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30CE2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3" w:hRule="atLeast"/>
          <w:jc w:val="center"/>
        </w:trPr>
        <w:tc>
          <w:tcPr>
            <w:tcW w:w="698" w:type="dxa"/>
            <w:shd w:val="clear" w:color="auto" w:fill="auto"/>
            <w:noWrap/>
            <w:vAlign w:val="center"/>
          </w:tcPr>
          <w:p w14:paraId="6530E2EE">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F8CB72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输入模块</w:t>
            </w:r>
          </w:p>
        </w:tc>
        <w:tc>
          <w:tcPr>
            <w:tcW w:w="3464" w:type="dxa"/>
            <w:noWrap w:val="0"/>
            <w:vAlign w:val="center"/>
          </w:tcPr>
          <w:p w14:paraId="68D36C10">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00ABFF2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53700B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43A1DD5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6ED780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35</w:t>
            </w:r>
          </w:p>
        </w:tc>
        <w:tc>
          <w:tcPr>
            <w:tcW w:w="1784" w:type="dxa"/>
            <w:noWrap w:val="0"/>
            <w:vAlign w:val="center"/>
          </w:tcPr>
          <w:p w14:paraId="2E28A08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4ED4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737C290D">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B972B9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输出模块</w:t>
            </w:r>
          </w:p>
        </w:tc>
        <w:tc>
          <w:tcPr>
            <w:tcW w:w="3464" w:type="dxa"/>
            <w:noWrap w:val="0"/>
            <w:vAlign w:val="center"/>
          </w:tcPr>
          <w:p w14:paraId="4E767F3C">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5B7BC1E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2846B37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29FF1A7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BD8C27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38</w:t>
            </w:r>
          </w:p>
        </w:tc>
        <w:tc>
          <w:tcPr>
            <w:tcW w:w="1784" w:type="dxa"/>
            <w:noWrap w:val="0"/>
            <w:vAlign w:val="center"/>
          </w:tcPr>
          <w:p w14:paraId="3286CE1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3D35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303EE8D7">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3C346B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模块底座</w:t>
            </w:r>
          </w:p>
        </w:tc>
        <w:tc>
          <w:tcPr>
            <w:tcW w:w="3464" w:type="dxa"/>
            <w:noWrap w:val="0"/>
            <w:vAlign w:val="center"/>
          </w:tcPr>
          <w:p w14:paraId="24B63580">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019D2A6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E0DCEF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5B2C3E6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E60389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w:t>
            </w:r>
          </w:p>
        </w:tc>
        <w:tc>
          <w:tcPr>
            <w:tcW w:w="1784" w:type="dxa"/>
            <w:noWrap w:val="0"/>
            <w:vAlign w:val="center"/>
          </w:tcPr>
          <w:p w14:paraId="275F999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7B727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3B9DBC52">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4C077F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中继模块</w:t>
            </w:r>
          </w:p>
        </w:tc>
        <w:tc>
          <w:tcPr>
            <w:tcW w:w="3464" w:type="dxa"/>
            <w:noWrap w:val="0"/>
            <w:vAlign w:val="center"/>
          </w:tcPr>
          <w:p w14:paraId="0D8042A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07B359E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11E0E47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3A49736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587B23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38</w:t>
            </w:r>
          </w:p>
        </w:tc>
        <w:tc>
          <w:tcPr>
            <w:tcW w:w="1784" w:type="dxa"/>
            <w:noWrap w:val="0"/>
            <w:vAlign w:val="center"/>
          </w:tcPr>
          <w:p w14:paraId="3EBE849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385AC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1B14066C">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0E4905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输入/输出模块</w:t>
            </w:r>
          </w:p>
        </w:tc>
        <w:tc>
          <w:tcPr>
            <w:tcW w:w="3464" w:type="dxa"/>
            <w:noWrap w:val="0"/>
            <w:vAlign w:val="center"/>
          </w:tcPr>
          <w:p w14:paraId="3A06208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6DEF2A9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6473D0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6C600AEB">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0F48B6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38</w:t>
            </w:r>
          </w:p>
        </w:tc>
        <w:tc>
          <w:tcPr>
            <w:tcW w:w="1784" w:type="dxa"/>
            <w:noWrap w:val="0"/>
            <w:vAlign w:val="center"/>
          </w:tcPr>
          <w:p w14:paraId="1B97D29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56B91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50D157E7">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2FF119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总线隔离器</w:t>
            </w:r>
          </w:p>
        </w:tc>
        <w:tc>
          <w:tcPr>
            <w:tcW w:w="3464" w:type="dxa"/>
            <w:noWrap w:val="0"/>
            <w:vAlign w:val="center"/>
          </w:tcPr>
          <w:p w14:paraId="117F8A8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68BBA55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4D8FFC2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5321C38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322D79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35</w:t>
            </w:r>
          </w:p>
        </w:tc>
        <w:tc>
          <w:tcPr>
            <w:tcW w:w="1784" w:type="dxa"/>
            <w:noWrap w:val="0"/>
            <w:vAlign w:val="center"/>
          </w:tcPr>
          <w:p w14:paraId="3377E9E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5695E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3BB001D7">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17D6F2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线型光束感烟火灾探测器</w:t>
            </w:r>
          </w:p>
        </w:tc>
        <w:tc>
          <w:tcPr>
            <w:tcW w:w="3464" w:type="dxa"/>
            <w:noWrap w:val="0"/>
            <w:vAlign w:val="center"/>
          </w:tcPr>
          <w:p w14:paraId="3458C227">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14287.1</w:t>
            </w:r>
            <w:r>
              <w:rPr>
                <w:rFonts w:hint="eastAsia" w:ascii="宋体" w:hAnsi="宋体" w:cs="宋体"/>
                <w:sz w:val="24"/>
                <w:szCs w:val="24"/>
                <w:lang w:val="en-US" w:eastAsia="zh-CN"/>
              </w:rPr>
              <w:t>标准</w:t>
            </w:r>
          </w:p>
        </w:tc>
        <w:tc>
          <w:tcPr>
            <w:tcW w:w="791" w:type="dxa"/>
            <w:noWrap/>
            <w:vAlign w:val="center"/>
          </w:tcPr>
          <w:p w14:paraId="27F5774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5E022A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27F42C8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48A257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260</w:t>
            </w:r>
          </w:p>
        </w:tc>
        <w:tc>
          <w:tcPr>
            <w:tcW w:w="1784" w:type="dxa"/>
            <w:noWrap w:val="0"/>
            <w:vAlign w:val="center"/>
          </w:tcPr>
          <w:p w14:paraId="40DFBAA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29A9C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36B1792B">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89A6DD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分线端子箱</w:t>
            </w:r>
          </w:p>
        </w:tc>
        <w:tc>
          <w:tcPr>
            <w:tcW w:w="3464" w:type="dxa"/>
            <w:noWrap w:val="0"/>
            <w:vAlign w:val="center"/>
          </w:tcPr>
          <w:p w14:paraId="188911BD">
            <w:pPr>
              <w:numPr>
                <w:ilvl w:val="0"/>
                <w:numId w:val="11"/>
              </w:numPr>
              <w:ind w:left="0" w:leftChars="0" w:right="0" w:rightChars="0" w:firstLine="0" w:firstLineChars="0"/>
              <w:jc w:val="center"/>
              <w:rPr>
                <w:rFonts w:ascii="宋体" w:hAnsi="宋体" w:eastAsia="宋体" w:cs="宋体"/>
                <w:sz w:val="24"/>
                <w:szCs w:val="24"/>
              </w:rPr>
            </w:pPr>
            <w:r>
              <w:rPr>
                <w:rFonts w:hint="eastAsia" w:ascii="宋体" w:hAnsi="宋体" w:cs="宋体"/>
                <w:sz w:val="24"/>
                <w:szCs w:val="24"/>
                <w:lang w:val="en-US" w:eastAsia="zh-CN"/>
              </w:rPr>
              <w:t>符合</w:t>
            </w:r>
            <w:r>
              <w:rPr>
                <w:rFonts w:ascii="宋体" w:hAnsi="宋体" w:eastAsia="宋体" w:cs="宋体"/>
                <w:sz w:val="24"/>
                <w:szCs w:val="24"/>
              </w:rPr>
              <w:t>GB 50116</w:t>
            </w:r>
            <w:r>
              <w:rPr>
                <w:rFonts w:hint="eastAsia" w:ascii="宋体" w:hAnsi="宋体" w:cs="宋体"/>
                <w:sz w:val="24"/>
                <w:szCs w:val="24"/>
                <w:lang w:val="en-US" w:eastAsia="zh-CN"/>
              </w:rPr>
              <w:t>标准</w:t>
            </w:r>
            <w:r>
              <w:rPr>
                <w:rFonts w:ascii="宋体" w:hAnsi="宋体" w:eastAsia="宋体" w:cs="宋体"/>
                <w:sz w:val="24"/>
                <w:szCs w:val="24"/>
              </w:rPr>
              <w:t xml:space="preserve"> </w:t>
            </w:r>
          </w:p>
          <w:p w14:paraId="77275C89">
            <w:pPr>
              <w:numPr>
                <w:ilvl w:val="0"/>
                <w:numId w:val="11"/>
              </w:num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ascii="宋体" w:hAnsi="宋体" w:eastAsia="宋体" w:cs="宋体"/>
                <w:sz w:val="24"/>
                <w:szCs w:val="24"/>
              </w:rPr>
              <w:t>配套箱体</w:t>
            </w:r>
          </w:p>
        </w:tc>
        <w:tc>
          <w:tcPr>
            <w:tcW w:w="791" w:type="dxa"/>
            <w:noWrap/>
            <w:vAlign w:val="center"/>
          </w:tcPr>
          <w:p w14:paraId="2B527AF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68877E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54131B06">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E10B4E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36</w:t>
            </w:r>
          </w:p>
        </w:tc>
        <w:tc>
          <w:tcPr>
            <w:tcW w:w="1784" w:type="dxa"/>
            <w:noWrap w:val="0"/>
            <w:vAlign w:val="center"/>
          </w:tcPr>
          <w:p w14:paraId="1C47E55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0F6C5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jc w:val="center"/>
        </w:trPr>
        <w:tc>
          <w:tcPr>
            <w:tcW w:w="698" w:type="dxa"/>
            <w:shd w:val="clear" w:color="auto" w:fill="auto"/>
            <w:noWrap/>
            <w:vAlign w:val="center"/>
          </w:tcPr>
          <w:p w14:paraId="02F18B3A">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A32859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消防电话分机（U型卡）</w:t>
            </w:r>
          </w:p>
        </w:tc>
        <w:tc>
          <w:tcPr>
            <w:tcW w:w="3464" w:type="dxa"/>
            <w:noWrap w:val="0"/>
            <w:vAlign w:val="center"/>
          </w:tcPr>
          <w:p w14:paraId="58813B64">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0C8BB95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F64793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3887C4DE">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44F838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59</w:t>
            </w:r>
          </w:p>
        </w:tc>
        <w:tc>
          <w:tcPr>
            <w:tcW w:w="1784" w:type="dxa"/>
            <w:noWrap w:val="0"/>
            <w:vAlign w:val="center"/>
          </w:tcPr>
          <w:p w14:paraId="72E3500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24C50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0066D64A">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986DD7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电压信号传感器</w:t>
            </w:r>
          </w:p>
        </w:tc>
        <w:tc>
          <w:tcPr>
            <w:tcW w:w="3464" w:type="dxa"/>
            <w:noWrap w:val="0"/>
            <w:vAlign w:val="center"/>
          </w:tcPr>
          <w:p w14:paraId="6800AF51">
            <w:pPr>
              <w:ind w:left="0" w:leftChars="0" w:right="0" w:rightChars="0" w:firstLine="0" w:firstLineChars="0"/>
              <w:jc w:val="center"/>
              <w:rPr>
                <w:rFonts w:hint="default" w:asciiTheme="majorEastAsia" w:hAnsiTheme="majorEastAsia" w:eastAsia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hint="eastAsia" w:asciiTheme="majorEastAsia" w:hAnsiTheme="majorEastAsia" w:eastAsiaTheme="majorEastAsia" w:cstheme="majorEastAsia"/>
                <w:color w:val="auto"/>
                <w:kern w:val="0"/>
                <w:sz w:val="24"/>
                <w:szCs w:val="24"/>
                <w:highlight w:val="none"/>
                <w:lang w:eastAsia="zh-CN"/>
              </w:rPr>
              <w:t>GB 28184</w:t>
            </w:r>
            <w:r>
              <w:rPr>
                <w:rFonts w:hint="eastAsia" w:asciiTheme="majorEastAsia" w:hAnsiTheme="majorEastAsia" w:eastAsiaTheme="majorEastAsia" w:cstheme="majorEastAsia"/>
                <w:color w:val="auto"/>
                <w:kern w:val="0"/>
                <w:sz w:val="24"/>
                <w:szCs w:val="24"/>
                <w:highlight w:val="none"/>
                <w:lang w:val="en-US" w:eastAsia="zh-CN"/>
              </w:rPr>
              <w:t>标准</w:t>
            </w:r>
          </w:p>
        </w:tc>
        <w:tc>
          <w:tcPr>
            <w:tcW w:w="791" w:type="dxa"/>
            <w:noWrap/>
            <w:vAlign w:val="center"/>
          </w:tcPr>
          <w:p w14:paraId="54D03A8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6A4CF68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7F177E13">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4937945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rPr>
              <w:t>8</w:t>
            </w:r>
            <w:r>
              <w:rPr>
                <w:rFonts w:hint="eastAsia" w:asciiTheme="majorEastAsia" w:hAnsiTheme="majorEastAsia" w:eastAsiaTheme="majorEastAsia" w:cstheme="majorEastAsia"/>
                <w:color w:val="auto"/>
                <w:kern w:val="0"/>
                <w:sz w:val="24"/>
                <w:szCs w:val="24"/>
                <w:highlight w:val="none"/>
                <w:lang w:val="en-US" w:eastAsia="zh-CN"/>
              </w:rPr>
              <w:t>7</w:t>
            </w:r>
          </w:p>
        </w:tc>
        <w:tc>
          <w:tcPr>
            <w:tcW w:w="1784" w:type="dxa"/>
            <w:noWrap w:val="0"/>
            <w:vAlign w:val="center"/>
          </w:tcPr>
          <w:p w14:paraId="27D62C6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，目前使用配套为</w:t>
            </w:r>
          </w:p>
          <w:p w14:paraId="79E216E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J-EI9532</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73A16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1FB63224">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41828C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9358门磁开关</w:t>
            </w:r>
          </w:p>
        </w:tc>
        <w:tc>
          <w:tcPr>
            <w:tcW w:w="3464" w:type="dxa"/>
            <w:noWrap w:val="0"/>
            <w:vAlign w:val="center"/>
          </w:tcPr>
          <w:p w14:paraId="79742323">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65C29B4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271FA40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4B4FD94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228C61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35</w:t>
            </w:r>
          </w:p>
        </w:tc>
        <w:tc>
          <w:tcPr>
            <w:tcW w:w="1784" w:type="dxa"/>
            <w:noWrap w:val="0"/>
            <w:vAlign w:val="center"/>
          </w:tcPr>
          <w:p w14:paraId="1C1DBCC7">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4A06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01642A81">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D9DE0C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9357门磁开关</w:t>
            </w:r>
          </w:p>
        </w:tc>
        <w:tc>
          <w:tcPr>
            <w:tcW w:w="3464" w:type="dxa"/>
            <w:noWrap w:val="0"/>
            <w:vAlign w:val="center"/>
          </w:tcPr>
          <w:p w14:paraId="5F3A4F0C">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2128981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799ABC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72F8BD69">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6EBA20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39</w:t>
            </w:r>
          </w:p>
        </w:tc>
        <w:tc>
          <w:tcPr>
            <w:tcW w:w="1784" w:type="dxa"/>
            <w:noWrap w:val="0"/>
            <w:vAlign w:val="center"/>
          </w:tcPr>
          <w:p w14:paraId="1EF0F6A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34619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7DA85CC7">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0869C74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开关电源</w:t>
            </w:r>
          </w:p>
        </w:tc>
        <w:tc>
          <w:tcPr>
            <w:tcW w:w="3464" w:type="dxa"/>
            <w:noWrap w:val="0"/>
            <w:vAlign w:val="center"/>
          </w:tcPr>
          <w:p w14:paraId="5182C23C">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4717</w:t>
            </w:r>
            <w:r>
              <w:rPr>
                <w:rFonts w:hint="eastAsia" w:ascii="宋体" w:hAnsi="宋体" w:cs="宋体"/>
                <w:sz w:val="24"/>
                <w:szCs w:val="24"/>
                <w:lang w:val="en-US" w:eastAsia="zh-CN"/>
              </w:rPr>
              <w:t>标准</w:t>
            </w:r>
          </w:p>
        </w:tc>
        <w:tc>
          <w:tcPr>
            <w:tcW w:w="791" w:type="dxa"/>
            <w:noWrap/>
            <w:vAlign w:val="center"/>
          </w:tcPr>
          <w:p w14:paraId="5970D5D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643382D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5D0BCFA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E0CC1C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1550</w:t>
            </w:r>
          </w:p>
        </w:tc>
        <w:tc>
          <w:tcPr>
            <w:tcW w:w="1784" w:type="dxa"/>
            <w:noWrap w:val="0"/>
            <w:vAlign w:val="center"/>
          </w:tcPr>
          <w:p w14:paraId="6E8BC7B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，目前使用配套为J-EI8201/8201A</w:t>
            </w:r>
            <w:r>
              <w:rPr>
                <w:rFonts w:hint="eastAsia" w:asciiTheme="majorEastAsia" w:hAnsiTheme="majorEastAsia" w:eastAsiaTheme="majorEastAsia" w:cstheme="majorEastAsia"/>
                <w:color w:val="auto"/>
                <w:kern w:val="0"/>
                <w:sz w:val="24"/>
                <w:szCs w:val="24"/>
                <w:highlight w:val="none"/>
                <w:lang w:eastAsia="zh-CN"/>
              </w:rPr>
              <w:t>，</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00E39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4855F534">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F4292E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蜂鸣器底座</w:t>
            </w:r>
          </w:p>
        </w:tc>
        <w:tc>
          <w:tcPr>
            <w:tcW w:w="3464" w:type="dxa"/>
            <w:noWrap w:val="0"/>
            <w:vAlign w:val="center"/>
          </w:tcPr>
          <w:p w14:paraId="73F77CB0">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26851</w:t>
            </w:r>
            <w:r>
              <w:rPr>
                <w:rFonts w:hint="eastAsia" w:ascii="宋体" w:hAnsi="宋体" w:cs="宋体"/>
                <w:sz w:val="24"/>
                <w:szCs w:val="24"/>
                <w:lang w:val="en-US" w:eastAsia="zh-CN"/>
              </w:rPr>
              <w:t>标准</w:t>
            </w:r>
          </w:p>
        </w:tc>
        <w:tc>
          <w:tcPr>
            <w:tcW w:w="791" w:type="dxa"/>
            <w:noWrap/>
            <w:vAlign w:val="center"/>
          </w:tcPr>
          <w:p w14:paraId="4DA7FB1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939245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04AC5E3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6F9332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80</w:t>
            </w:r>
          </w:p>
        </w:tc>
        <w:tc>
          <w:tcPr>
            <w:tcW w:w="1784" w:type="dxa"/>
            <w:noWrap w:val="0"/>
            <w:vAlign w:val="center"/>
          </w:tcPr>
          <w:p w14:paraId="7CCE558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22521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1731658A">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1D07B4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紧急启停按钮</w:t>
            </w:r>
          </w:p>
        </w:tc>
        <w:tc>
          <w:tcPr>
            <w:tcW w:w="3464" w:type="dxa"/>
            <w:noWrap w:val="0"/>
            <w:vAlign w:val="center"/>
          </w:tcPr>
          <w:p w14:paraId="0707F5D6">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50263</w:t>
            </w:r>
            <w:r>
              <w:rPr>
                <w:rFonts w:hint="eastAsia" w:ascii="宋体" w:hAnsi="宋体" w:cs="宋体"/>
                <w:sz w:val="24"/>
                <w:szCs w:val="24"/>
                <w:lang w:val="en-US" w:eastAsia="zh-CN"/>
              </w:rPr>
              <w:t>标准</w:t>
            </w:r>
          </w:p>
        </w:tc>
        <w:tc>
          <w:tcPr>
            <w:tcW w:w="791" w:type="dxa"/>
            <w:noWrap/>
            <w:vAlign w:val="center"/>
          </w:tcPr>
          <w:p w14:paraId="5DD4A03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6930DC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2779916F">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7941BC4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38</w:t>
            </w:r>
          </w:p>
        </w:tc>
        <w:tc>
          <w:tcPr>
            <w:tcW w:w="1784" w:type="dxa"/>
            <w:noWrap w:val="0"/>
            <w:vAlign w:val="center"/>
          </w:tcPr>
          <w:p w14:paraId="793E78D1">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0718D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0870AFD3">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200FF8B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手自动转换开关</w:t>
            </w:r>
          </w:p>
        </w:tc>
        <w:tc>
          <w:tcPr>
            <w:tcW w:w="3464" w:type="dxa"/>
            <w:noWrap w:val="0"/>
            <w:vAlign w:val="center"/>
          </w:tcPr>
          <w:p w14:paraId="7C047560">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50263</w:t>
            </w:r>
            <w:r>
              <w:rPr>
                <w:rFonts w:hint="eastAsia" w:ascii="宋体" w:hAnsi="宋体" w:cs="宋体"/>
                <w:sz w:val="24"/>
                <w:szCs w:val="24"/>
                <w:lang w:val="en-US" w:eastAsia="zh-CN"/>
              </w:rPr>
              <w:t>标准</w:t>
            </w:r>
          </w:p>
        </w:tc>
        <w:tc>
          <w:tcPr>
            <w:tcW w:w="791" w:type="dxa"/>
            <w:noWrap/>
            <w:vAlign w:val="center"/>
          </w:tcPr>
          <w:p w14:paraId="2C24E88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68DF37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36E378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0AB4875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39</w:t>
            </w:r>
          </w:p>
        </w:tc>
        <w:tc>
          <w:tcPr>
            <w:tcW w:w="1784" w:type="dxa"/>
            <w:noWrap w:val="0"/>
            <w:vAlign w:val="center"/>
          </w:tcPr>
          <w:p w14:paraId="69F4CD1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62AEE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2904F956">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698C654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消防电话主机</w:t>
            </w:r>
          </w:p>
        </w:tc>
        <w:tc>
          <w:tcPr>
            <w:tcW w:w="3464" w:type="dxa"/>
            <w:noWrap w:val="0"/>
            <w:vAlign w:val="center"/>
          </w:tcPr>
          <w:p w14:paraId="03CD13F9">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03E0094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C28C31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ACA9798">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2F4EFAC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85</w:t>
            </w:r>
          </w:p>
        </w:tc>
        <w:tc>
          <w:tcPr>
            <w:tcW w:w="1784" w:type="dxa"/>
            <w:noWrap w:val="0"/>
            <w:vAlign w:val="center"/>
          </w:tcPr>
          <w:p w14:paraId="0344AD8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4D0B3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71D21AA9">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A108D4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消防电话分机（手柄式, φ6.5 音频插头）</w:t>
            </w:r>
          </w:p>
        </w:tc>
        <w:tc>
          <w:tcPr>
            <w:tcW w:w="3464" w:type="dxa"/>
            <w:noWrap w:val="0"/>
            <w:vAlign w:val="center"/>
          </w:tcPr>
          <w:p w14:paraId="2863D3BF">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hint="eastAsia" w:asciiTheme="majorEastAsia" w:hAnsiTheme="majorEastAsia" w:eastAsiaTheme="majorEastAsia" w:cstheme="majorEastAsia"/>
                <w:color w:val="auto"/>
                <w:kern w:val="0"/>
                <w:sz w:val="24"/>
                <w:szCs w:val="24"/>
                <w:highlight w:val="none"/>
              </w:rPr>
              <w:t xml:space="preserve"> </w:t>
            </w:r>
            <w:r>
              <w:rPr>
                <w:rFonts w:ascii="宋体" w:hAnsi="宋体" w:eastAsia="宋体" w:cs="宋体"/>
                <w:sz w:val="24"/>
                <w:szCs w:val="24"/>
              </w:rPr>
              <w:t>GB 16806</w:t>
            </w:r>
            <w:r>
              <w:rPr>
                <w:rFonts w:hint="eastAsia" w:ascii="宋体" w:hAnsi="宋体" w:cs="宋体"/>
                <w:sz w:val="24"/>
                <w:szCs w:val="24"/>
                <w:lang w:val="en-US" w:eastAsia="zh-CN"/>
              </w:rPr>
              <w:t>标准</w:t>
            </w:r>
          </w:p>
        </w:tc>
        <w:tc>
          <w:tcPr>
            <w:tcW w:w="791" w:type="dxa"/>
            <w:noWrap/>
            <w:vAlign w:val="center"/>
          </w:tcPr>
          <w:p w14:paraId="0D63A19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35AE711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4FDCF962">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AA28D1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65</w:t>
            </w:r>
          </w:p>
        </w:tc>
        <w:tc>
          <w:tcPr>
            <w:tcW w:w="1784" w:type="dxa"/>
            <w:noWrap w:val="0"/>
            <w:vAlign w:val="center"/>
          </w:tcPr>
          <w:p w14:paraId="2B23AE23">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4DCF0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4DCB7769">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18E7D75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手动报警按钮</w:t>
            </w:r>
          </w:p>
        </w:tc>
        <w:tc>
          <w:tcPr>
            <w:tcW w:w="3464" w:type="dxa"/>
            <w:noWrap w:val="0"/>
            <w:vAlign w:val="center"/>
          </w:tcPr>
          <w:p w14:paraId="6893FD47">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19880</w:t>
            </w:r>
            <w:r>
              <w:rPr>
                <w:rFonts w:hint="eastAsia" w:ascii="宋体" w:hAnsi="宋体" w:cs="宋体"/>
                <w:sz w:val="24"/>
                <w:szCs w:val="24"/>
                <w:lang w:val="en-US" w:eastAsia="zh-CN"/>
              </w:rPr>
              <w:t>标准</w:t>
            </w:r>
          </w:p>
        </w:tc>
        <w:tc>
          <w:tcPr>
            <w:tcW w:w="791" w:type="dxa"/>
            <w:noWrap/>
            <w:vAlign w:val="center"/>
          </w:tcPr>
          <w:p w14:paraId="03F12F1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7746AEC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6E11718D">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31D5EBC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35</w:t>
            </w:r>
          </w:p>
        </w:tc>
        <w:tc>
          <w:tcPr>
            <w:tcW w:w="1784" w:type="dxa"/>
            <w:noWrap w:val="0"/>
            <w:vAlign w:val="center"/>
          </w:tcPr>
          <w:p w14:paraId="60D99ED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5A063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5E6AAF73">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46A08E5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color w:val="auto"/>
                <w:kern w:val="0"/>
                <w:sz w:val="24"/>
                <w:szCs w:val="24"/>
                <w:highlight w:val="none"/>
              </w:rPr>
              <w:t>电气火灾监控探测器</w:t>
            </w:r>
          </w:p>
        </w:tc>
        <w:tc>
          <w:tcPr>
            <w:tcW w:w="3464" w:type="dxa"/>
            <w:noWrap w:val="0"/>
            <w:vAlign w:val="center"/>
          </w:tcPr>
          <w:p w14:paraId="6EED9FC7">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14287.2</w:t>
            </w:r>
            <w:r>
              <w:rPr>
                <w:rFonts w:hint="eastAsia" w:ascii="宋体" w:hAnsi="宋体" w:cs="宋体"/>
                <w:sz w:val="24"/>
                <w:szCs w:val="24"/>
                <w:lang w:val="en-US" w:eastAsia="zh-CN"/>
              </w:rPr>
              <w:t>标准</w:t>
            </w:r>
          </w:p>
        </w:tc>
        <w:tc>
          <w:tcPr>
            <w:tcW w:w="791" w:type="dxa"/>
            <w:noWrap/>
            <w:vAlign w:val="center"/>
          </w:tcPr>
          <w:p w14:paraId="57EBDA4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0299D4A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个</w:t>
            </w:r>
          </w:p>
        </w:tc>
        <w:tc>
          <w:tcPr>
            <w:tcW w:w="876" w:type="dxa"/>
            <w:shd w:val="clear" w:color="auto" w:fill="auto"/>
            <w:noWrap w:val="0"/>
            <w:vAlign w:val="center"/>
          </w:tcPr>
          <w:p w14:paraId="123F88A0">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1B1DDE88">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75</w:t>
            </w:r>
          </w:p>
        </w:tc>
        <w:tc>
          <w:tcPr>
            <w:tcW w:w="1784" w:type="dxa"/>
            <w:noWrap w:val="0"/>
            <w:vAlign w:val="center"/>
          </w:tcPr>
          <w:p w14:paraId="06D4C95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5CD73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6A96585B">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C7BBFA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消防设备电源监控器</w:t>
            </w:r>
          </w:p>
        </w:tc>
        <w:tc>
          <w:tcPr>
            <w:tcW w:w="3464" w:type="dxa"/>
            <w:noWrap w:val="0"/>
            <w:vAlign w:val="center"/>
          </w:tcPr>
          <w:p w14:paraId="5BC1B8F3">
            <w:pPr>
              <w:ind w:left="0" w:leftChars="0" w:right="0" w:rightChars="0" w:firstLine="0" w:firstLineChars="0"/>
              <w:jc w:val="center"/>
              <w:rPr>
                <w:rFonts w:hint="eastAsia" w:eastAsia="宋体" w:asciiTheme="majorEastAsia" w:hAnsiTheme="majorEastAsia" w:cstheme="majorEastAsia"/>
                <w:color w:val="auto"/>
                <w:kern w:val="0"/>
                <w:sz w:val="24"/>
                <w:szCs w:val="24"/>
                <w:highlight w:val="none"/>
                <w:lang w:val="en-US" w:eastAsia="zh-CN"/>
              </w:rPr>
            </w:pPr>
            <w:r>
              <w:rPr>
                <w:rFonts w:hint="eastAsia" w:ascii="宋体" w:hAnsi="宋体" w:cs="宋体"/>
                <w:sz w:val="24"/>
                <w:szCs w:val="24"/>
                <w:lang w:val="en-US" w:eastAsia="zh-CN"/>
              </w:rPr>
              <w:t>符合</w:t>
            </w:r>
            <w:r>
              <w:rPr>
                <w:rFonts w:ascii="宋体" w:hAnsi="宋体" w:eastAsia="宋体" w:cs="宋体"/>
                <w:sz w:val="24"/>
                <w:szCs w:val="24"/>
              </w:rPr>
              <w:t>GB 28184</w:t>
            </w:r>
            <w:r>
              <w:rPr>
                <w:rFonts w:hint="eastAsia" w:ascii="宋体" w:hAnsi="宋体" w:cs="宋体"/>
                <w:sz w:val="24"/>
                <w:szCs w:val="24"/>
                <w:lang w:val="en-US" w:eastAsia="zh-CN"/>
              </w:rPr>
              <w:t>标准</w:t>
            </w:r>
          </w:p>
        </w:tc>
        <w:tc>
          <w:tcPr>
            <w:tcW w:w="791" w:type="dxa"/>
            <w:noWrap/>
            <w:vAlign w:val="center"/>
          </w:tcPr>
          <w:p w14:paraId="6E9A4F3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一年</w:t>
            </w:r>
          </w:p>
        </w:tc>
        <w:tc>
          <w:tcPr>
            <w:tcW w:w="530" w:type="dxa"/>
            <w:noWrap w:val="0"/>
            <w:vAlign w:val="center"/>
          </w:tcPr>
          <w:p w14:paraId="5841E6A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台</w:t>
            </w:r>
          </w:p>
        </w:tc>
        <w:tc>
          <w:tcPr>
            <w:tcW w:w="876" w:type="dxa"/>
            <w:shd w:val="clear" w:color="auto" w:fill="auto"/>
            <w:noWrap w:val="0"/>
            <w:vAlign w:val="center"/>
          </w:tcPr>
          <w:p w14:paraId="54A40A5A">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5EBB2099">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rPr>
              <w:t>1380</w:t>
            </w:r>
          </w:p>
        </w:tc>
        <w:tc>
          <w:tcPr>
            <w:tcW w:w="1784" w:type="dxa"/>
            <w:noWrap w:val="0"/>
            <w:vAlign w:val="center"/>
          </w:tcPr>
          <w:p w14:paraId="7BE1F3F4">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color w:val="auto"/>
                <w:kern w:val="0"/>
                <w:sz w:val="24"/>
                <w:szCs w:val="24"/>
                <w:highlight w:val="none"/>
                <w:lang w:eastAsia="zh-CN"/>
              </w:rPr>
              <w:t>现使用主机为依爱JB-TGL-EI8000G型，</w:t>
            </w:r>
            <w:r>
              <w:rPr>
                <w:rFonts w:hint="eastAsia" w:asciiTheme="majorEastAsia" w:hAnsiTheme="majorEastAsia" w:eastAsiaTheme="majorEastAsia" w:cstheme="majorEastAsia"/>
                <w:color w:val="auto"/>
                <w:kern w:val="0"/>
                <w:sz w:val="24"/>
                <w:szCs w:val="24"/>
                <w:highlight w:val="none"/>
              </w:rPr>
              <w:t>供应商所投产品须与采购人现使用主机相匹配，若不匹配造成直接或间接的损失由供应商承担</w:t>
            </w:r>
          </w:p>
        </w:tc>
      </w:tr>
      <w:tr w14:paraId="1438F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74" w:hRule="atLeast"/>
          <w:jc w:val="center"/>
        </w:trPr>
        <w:tc>
          <w:tcPr>
            <w:tcW w:w="698" w:type="dxa"/>
            <w:shd w:val="clear" w:color="auto" w:fill="auto"/>
            <w:noWrap/>
            <w:vAlign w:val="center"/>
          </w:tcPr>
          <w:p w14:paraId="4747F237">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531426D5">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无线烟感报警器</w:t>
            </w:r>
          </w:p>
        </w:tc>
        <w:tc>
          <w:tcPr>
            <w:tcW w:w="3464" w:type="dxa"/>
            <w:noWrap w:val="0"/>
            <w:vAlign w:val="center"/>
          </w:tcPr>
          <w:p w14:paraId="3A88E396">
            <w:pPr>
              <w:widowControl/>
              <w:numPr>
                <w:ilvl w:val="0"/>
                <w:numId w:val="12"/>
              </w:numPr>
              <w:jc w:val="left"/>
              <w:textAlignment w:val="center"/>
              <w:rPr>
                <w:rFonts w:hint="eastAsia" w:ascii="宋体" w:hAnsi="宋体" w:eastAsia="宋体" w:cs="宋体"/>
                <w:color w:val="7030A0"/>
                <w:kern w:val="0"/>
                <w:sz w:val="24"/>
                <w:szCs w:val="24"/>
                <w:lang w:bidi="ar"/>
              </w:rPr>
            </w:pPr>
            <w:r>
              <w:rPr>
                <w:rFonts w:hint="eastAsia" w:ascii="宋体" w:hAnsi="宋体" w:eastAsia="宋体" w:cs="宋体"/>
                <w:color w:val="000000"/>
                <w:kern w:val="0"/>
                <w:sz w:val="24"/>
                <w:szCs w:val="24"/>
                <w:lang w:bidi="ar"/>
              </w:rPr>
              <w:t>采用LoRa通讯方式；</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2、设备能够监测探测周围环境温度，当温度超过设定的报警阀值时报警，并将报警信息上传管理平台；</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3、设备能够监测探测周围烟雾浓度，当烟雾浓度超过设定的报警阀值时报警，并将报警信息上传管理平台，当烟雾的浓度低于报警浓度时，报警器恢复为正常工作状态；</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4、设备能够监测探测周围粉尘浓度，当粉尘浓度超过报警阈值时设备不触发报警，并将粉尘干扰信息上传管理平台，当粉尘浓度低于阈值时，报警器恢复正常工作状态，若粉尘浓度超过阈值较长时间，报警器仍会按烟雾报警声级、频率报警；</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5、设备具有防拆报警功能，当设备本体与安装固定板分离时，发出报警声、光信号；可将报警信号上报到智慧消防管理平台；</w:t>
            </w:r>
          </w:p>
          <w:p w14:paraId="5CEE24A7">
            <w:pPr>
              <w:numPr>
                <w:ilvl w:val="0"/>
                <w:numId w:val="13"/>
              </w:numPr>
              <w:ind w:left="0" w:leftChars="0" w:right="0" w:rightChars="0" w:firstLine="0" w:firstLineChars="0"/>
              <w:jc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为保证产品续航，电池容量需≥2400mAH。</w:t>
            </w:r>
          </w:p>
          <w:p w14:paraId="50431845">
            <w:pPr>
              <w:numPr>
                <w:ilvl w:val="0"/>
                <w:numId w:val="0"/>
              </w:numPr>
              <w:ind w:leftChars="0" w:right="0" w:rightChars="0"/>
              <w:jc w:val="center"/>
              <w:rPr>
                <w:rFonts w:hint="eastAsia" w:ascii="宋体" w:hAnsi="宋体" w:eastAsia="宋体" w:cs="宋体"/>
                <w:color w:val="000000"/>
                <w:kern w:val="0"/>
                <w:sz w:val="24"/>
                <w:szCs w:val="24"/>
                <w:lang w:val="en-US" w:eastAsia="zh-CN" w:bidi="ar"/>
              </w:rPr>
            </w:pPr>
            <w:r>
              <w:rPr>
                <w:rFonts w:hint="eastAsia" w:ascii="宋体" w:hAnsi="宋体" w:cs="宋体"/>
                <w:sz w:val="24"/>
                <w:szCs w:val="24"/>
                <w:lang w:val="en-US" w:eastAsia="zh-CN"/>
              </w:rPr>
              <w:t>7、符合</w:t>
            </w:r>
            <w:r>
              <w:rPr>
                <w:rFonts w:ascii="宋体" w:hAnsi="宋体" w:eastAsia="宋体" w:cs="宋体"/>
                <w:sz w:val="24"/>
                <w:szCs w:val="24"/>
              </w:rPr>
              <w:t>GB 4715</w:t>
            </w:r>
            <w:r>
              <w:rPr>
                <w:rFonts w:hint="eastAsia" w:ascii="宋体" w:hAnsi="宋体" w:cs="宋体"/>
                <w:sz w:val="24"/>
                <w:szCs w:val="24"/>
                <w:lang w:val="en-US" w:eastAsia="zh-CN"/>
              </w:rPr>
              <w:t>标准</w:t>
            </w:r>
          </w:p>
        </w:tc>
        <w:tc>
          <w:tcPr>
            <w:tcW w:w="791" w:type="dxa"/>
            <w:noWrap/>
            <w:vAlign w:val="center"/>
          </w:tcPr>
          <w:p w14:paraId="0FBD720F">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三年</w:t>
            </w:r>
          </w:p>
        </w:tc>
        <w:tc>
          <w:tcPr>
            <w:tcW w:w="530" w:type="dxa"/>
            <w:noWrap w:val="0"/>
            <w:vAlign w:val="center"/>
          </w:tcPr>
          <w:p w14:paraId="753B87AA">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套</w:t>
            </w:r>
          </w:p>
        </w:tc>
        <w:tc>
          <w:tcPr>
            <w:tcW w:w="876" w:type="dxa"/>
            <w:shd w:val="clear" w:color="auto" w:fill="auto"/>
            <w:noWrap w:val="0"/>
            <w:vAlign w:val="center"/>
          </w:tcPr>
          <w:p w14:paraId="55D6EE51">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1</w:t>
            </w:r>
          </w:p>
        </w:tc>
        <w:tc>
          <w:tcPr>
            <w:tcW w:w="1005" w:type="dxa"/>
            <w:noWrap w:val="0"/>
            <w:vAlign w:val="center"/>
          </w:tcPr>
          <w:p w14:paraId="62616FCB">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240</w:t>
            </w:r>
          </w:p>
        </w:tc>
        <w:tc>
          <w:tcPr>
            <w:tcW w:w="1784" w:type="dxa"/>
            <w:noWrap w:val="0"/>
            <w:vAlign w:val="center"/>
          </w:tcPr>
          <w:tbl>
            <w:tblPr>
              <w:tblStyle w:val="31"/>
              <w:tblW w:w="10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4"/>
            </w:tblGrid>
            <w:tr w14:paraId="7CA52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673" w:hRule="atLeast"/>
                <w:jc w:val="center"/>
              </w:trPr>
              <w:tc>
                <w:tcPr>
                  <w:tcW w:w="1784" w:type="dxa"/>
                  <w:shd w:val="clear" w:color="auto" w:fill="auto"/>
                  <w:noWrap w:val="0"/>
                  <w:vAlign w:val="center"/>
                </w:tcPr>
                <w:p w14:paraId="3E783942">
                  <w:pPr>
                    <w:ind w:left="0" w:leftChars="0" w:right="0" w:rightChars="0" w:firstLine="0" w:firstLineChars="0"/>
                    <w:jc w:val="center"/>
                    <w:rPr>
                      <w:rFonts w:hint="eastAsia" w:asciiTheme="majorEastAsia" w:hAnsiTheme="majorEastAsia" w:eastAsiaTheme="majorEastAsia" w:cstheme="majorEastAsia"/>
                      <w:b w:val="0"/>
                      <w:bCs w:val="0"/>
                      <w:color w:val="auto"/>
                      <w:kern w:val="0"/>
                      <w:sz w:val="24"/>
                      <w:szCs w:val="24"/>
                      <w:highlight w:val="none"/>
                      <w:lang w:val="en-US" w:eastAsia="zh-CN" w:bidi="ar-SA"/>
                    </w:rPr>
                  </w:pPr>
                  <w:r>
                    <w:rPr>
                      <w:rFonts w:hint="eastAsia" w:asciiTheme="majorEastAsia" w:hAnsiTheme="majorEastAsia" w:eastAsiaTheme="majorEastAsia" w:cstheme="majorEastAsia"/>
                      <w:b w:val="0"/>
                      <w:bCs w:val="0"/>
                      <w:color w:val="auto"/>
                      <w:kern w:val="0"/>
                      <w:sz w:val="24"/>
                      <w:szCs w:val="24"/>
                      <w:highlight w:val="none"/>
                      <w:lang w:eastAsia="zh-CN"/>
                    </w:rPr>
                    <w:t>配套使用蚌埠学院消防综合预警管理系统。</w:t>
                  </w:r>
                  <w:r>
                    <w:rPr>
                      <w:rFonts w:hint="eastAsia" w:asciiTheme="majorEastAsia" w:hAnsiTheme="majorEastAsia" w:eastAsiaTheme="majorEastAsia" w:cstheme="majorEastAsia"/>
                      <w:b w:val="0"/>
                      <w:bCs w:val="0"/>
                      <w:color w:val="auto"/>
                      <w:kern w:val="0"/>
                      <w:sz w:val="24"/>
                      <w:szCs w:val="24"/>
                      <w:highlight w:val="none"/>
                    </w:rPr>
                    <w:t>供应商所投产品须</w:t>
                  </w:r>
                  <w:r>
                    <w:rPr>
                      <w:rFonts w:hint="eastAsia" w:asciiTheme="majorEastAsia" w:hAnsiTheme="majorEastAsia" w:eastAsiaTheme="majorEastAsia" w:cstheme="majorEastAsia"/>
                      <w:b w:val="0"/>
                      <w:bCs w:val="0"/>
                      <w:color w:val="auto"/>
                      <w:kern w:val="0"/>
                      <w:sz w:val="24"/>
                      <w:szCs w:val="24"/>
                      <w:highlight w:val="none"/>
                      <w:lang w:eastAsia="zh-CN"/>
                    </w:rPr>
                    <w:t>接入该平台</w:t>
                  </w:r>
                  <w:r>
                    <w:rPr>
                      <w:rFonts w:hint="eastAsia" w:asciiTheme="majorEastAsia" w:hAnsiTheme="majorEastAsia" w:eastAsiaTheme="majorEastAsia" w:cstheme="majorEastAsia"/>
                      <w:b w:val="0"/>
                      <w:bCs w:val="0"/>
                      <w:color w:val="auto"/>
                      <w:kern w:val="0"/>
                      <w:sz w:val="24"/>
                      <w:szCs w:val="24"/>
                      <w:highlight w:val="none"/>
                    </w:rPr>
                    <w:t>，若不</w:t>
                  </w:r>
                  <w:r>
                    <w:rPr>
                      <w:rFonts w:hint="eastAsia" w:asciiTheme="majorEastAsia" w:hAnsiTheme="majorEastAsia" w:eastAsiaTheme="majorEastAsia" w:cstheme="majorEastAsia"/>
                      <w:b w:val="0"/>
                      <w:bCs w:val="0"/>
                      <w:color w:val="auto"/>
                      <w:kern w:val="0"/>
                      <w:sz w:val="24"/>
                      <w:szCs w:val="24"/>
                      <w:highlight w:val="none"/>
                      <w:lang w:eastAsia="zh-CN"/>
                    </w:rPr>
                    <w:t>能接入</w:t>
                  </w:r>
                  <w:r>
                    <w:rPr>
                      <w:rFonts w:hint="eastAsia" w:asciiTheme="majorEastAsia" w:hAnsiTheme="majorEastAsia" w:eastAsiaTheme="majorEastAsia" w:cstheme="majorEastAsia"/>
                      <w:b w:val="0"/>
                      <w:bCs w:val="0"/>
                      <w:color w:val="auto"/>
                      <w:kern w:val="0"/>
                      <w:sz w:val="24"/>
                      <w:szCs w:val="24"/>
                      <w:highlight w:val="none"/>
                    </w:rPr>
                    <w:t>造成直接或间接的损失由供应商承担</w:t>
                  </w:r>
                </w:p>
              </w:tc>
            </w:tr>
          </w:tbl>
          <w:p w14:paraId="2060D7ED">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r w14:paraId="47BA4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698" w:type="dxa"/>
            <w:shd w:val="clear" w:color="auto" w:fill="auto"/>
            <w:noWrap/>
            <w:vAlign w:val="center"/>
          </w:tcPr>
          <w:p w14:paraId="72574FBC">
            <w:pPr>
              <w:keepNext w:val="0"/>
              <w:keepLines w:val="0"/>
              <w:widowControl/>
              <w:numPr>
                <w:ilvl w:val="0"/>
                <w:numId w:val="5"/>
              </w:numPr>
              <w:suppressLineNumbers w:val="0"/>
              <w:ind w:left="425" w:leftChars="0" w:right="0" w:rightChars="0" w:hanging="425" w:firstLineChars="0"/>
              <w:jc w:val="right"/>
              <w:textAlignment w:val="center"/>
              <w:rPr>
                <w:rFonts w:hint="eastAsia" w:asciiTheme="majorEastAsia" w:hAnsiTheme="majorEastAsia" w:eastAsiaTheme="majorEastAsia" w:cstheme="majorEastAsia"/>
                <w:i w:val="0"/>
                <w:iCs w:val="0"/>
                <w:color w:val="auto"/>
                <w:kern w:val="2"/>
                <w:sz w:val="24"/>
                <w:szCs w:val="24"/>
                <w:highlight w:val="none"/>
                <w:u w:val="none"/>
                <w:lang w:val="en-US" w:eastAsia="zh-CN" w:bidi="ar-SA"/>
              </w:rPr>
            </w:pPr>
          </w:p>
        </w:tc>
        <w:tc>
          <w:tcPr>
            <w:tcW w:w="1639" w:type="dxa"/>
            <w:noWrap w:val="0"/>
            <w:vAlign w:val="center"/>
          </w:tcPr>
          <w:p w14:paraId="77203A6C">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r>
              <w:rPr>
                <w:rFonts w:hint="eastAsia" w:ascii="宋体" w:hAnsi="宋体" w:eastAsia="宋体" w:cs="宋体"/>
                <w:color w:val="auto"/>
                <w:kern w:val="0"/>
                <w:sz w:val="24"/>
                <w:szCs w:val="24"/>
                <w:highlight w:val="none"/>
              </w:rPr>
              <w:t>★</w:t>
            </w:r>
            <w:r>
              <w:rPr>
                <w:rFonts w:hint="eastAsia" w:asciiTheme="majorEastAsia" w:hAnsiTheme="majorEastAsia" w:eastAsiaTheme="majorEastAsia" w:cstheme="majorEastAsia"/>
                <w:i w:val="0"/>
                <w:iCs w:val="0"/>
                <w:color w:val="auto"/>
                <w:kern w:val="0"/>
                <w:sz w:val="24"/>
                <w:szCs w:val="24"/>
                <w:highlight w:val="none"/>
                <w:u w:val="none"/>
                <w:lang w:val="en-US" w:eastAsia="zh-CN" w:bidi="ar"/>
              </w:rPr>
              <w:t>用户传输装置</w:t>
            </w:r>
          </w:p>
        </w:tc>
        <w:tc>
          <w:tcPr>
            <w:tcW w:w="3464" w:type="dxa"/>
            <w:noWrap w:val="0"/>
            <w:vAlign w:val="center"/>
          </w:tcPr>
          <w:p w14:paraId="52161AC2">
            <w:pPr>
              <w:widowControl/>
              <w:numPr>
                <w:ilvl w:val="0"/>
                <w:numId w:val="14"/>
              </w:numPr>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实现多级实时报警，在原有消控室报警主机报警的基础上，监控中心实现报警信息联网报警；</w:t>
            </w:r>
            <w:r>
              <w:rPr>
                <w:rFonts w:hint="eastAsia" w:ascii="宋体" w:hAnsi="宋体" w:eastAsia="宋体" w:cs="宋体"/>
                <w:color w:val="000000"/>
                <w:kern w:val="0"/>
                <w:sz w:val="24"/>
                <w:szCs w:val="24"/>
                <w:lang w:bidi="ar"/>
              </w:rPr>
              <w:br w:type="textWrapping"/>
            </w:r>
            <w:r>
              <w:rPr>
                <w:rFonts w:hint="eastAsia" w:ascii="宋体" w:hAnsi="宋体" w:eastAsia="宋体" w:cs="宋体"/>
                <w:kern w:val="0"/>
                <w:sz w:val="24"/>
                <w:szCs w:val="24"/>
                <w:lang w:bidi="ar"/>
              </w:rPr>
              <w:t>2</w:t>
            </w:r>
            <w:r>
              <w:rPr>
                <w:rFonts w:hint="eastAsia" w:ascii="宋体" w:hAnsi="宋体" w:eastAsia="宋体" w:cs="宋体"/>
                <w:color w:val="000000"/>
                <w:kern w:val="0"/>
                <w:sz w:val="24"/>
                <w:szCs w:val="24"/>
                <w:lang w:bidi="ar"/>
              </w:rPr>
              <w:t>支持GB26875通信协议，支持超过</w:t>
            </w:r>
            <w:r>
              <w:rPr>
                <w:rFonts w:hint="eastAsia" w:ascii="宋体" w:hAnsi="宋体" w:eastAsia="宋体" w:cs="宋体"/>
                <w:color w:val="000000"/>
                <w:kern w:val="0"/>
                <w:sz w:val="24"/>
                <w:szCs w:val="24"/>
                <w:lang w:val="en-US" w:eastAsia="zh-CN" w:bidi="ar"/>
              </w:rPr>
              <w:t>20</w:t>
            </w:r>
            <w:r>
              <w:rPr>
                <w:rFonts w:hint="eastAsia" w:ascii="宋体" w:hAnsi="宋体" w:eastAsia="宋体" w:cs="宋体"/>
                <w:color w:val="000000"/>
                <w:kern w:val="0"/>
                <w:sz w:val="24"/>
                <w:szCs w:val="24"/>
                <w:lang w:bidi="ar"/>
              </w:rPr>
              <w:t>种以上消防主机的协议解析，可接入国内主流品牌的超过百种消控主机，包括海湾、清华同方、北大青鸟、依爱、利达、松江、安吉斯和国泰怡安等；</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3、设备支持≥4路开关量报警信号输入；支持≥1路温湿度传感器输入接口；</w:t>
            </w:r>
            <w:r>
              <w:rPr>
                <w:rFonts w:hint="eastAsia" w:ascii="宋体" w:hAnsi="宋体" w:eastAsia="宋体" w:cs="宋体"/>
                <w:b/>
                <w:bCs/>
                <w:color w:val="000000"/>
                <w:kern w:val="0"/>
                <w:sz w:val="24"/>
                <w:szCs w:val="24"/>
                <w:lang w:eastAsia="zh-CN" w:bidi="ar"/>
              </w:rPr>
              <w:br w:type="textWrapping"/>
            </w:r>
            <w:r>
              <w:rPr>
                <w:rFonts w:hint="eastAsia" w:ascii="宋体" w:hAnsi="宋体" w:eastAsia="宋体" w:cs="宋体"/>
                <w:color w:val="000000"/>
                <w:kern w:val="0"/>
                <w:sz w:val="24"/>
                <w:szCs w:val="24"/>
                <w:lang w:bidi="ar"/>
              </w:rPr>
              <w:t>4、为保证设备能够正常运行，采用主备电形式，主电源与备用电源之间设计自动转换装置，当主电源断电时，上传断电信息到平台，同时能自动转换到备用电源；主电源恢复时，能自动转换到主电源，并上传</w:t>
            </w:r>
            <w:r>
              <w:rPr>
                <w:rFonts w:hint="eastAsia" w:ascii="宋体" w:hAnsi="宋体" w:eastAsia="宋体" w:cs="宋体"/>
                <w:color w:val="000000"/>
                <w:kern w:val="0"/>
                <w:sz w:val="24"/>
                <w:szCs w:val="24"/>
                <w:lang w:val="en-US" w:eastAsia="zh-CN" w:bidi="ar"/>
              </w:rPr>
              <w:t>断</w:t>
            </w:r>
            <w:r>
              <w:rPr>
                <w:rFonts w:hint="eastAsia" w:ascii="宋体" w:hAnsi="宋体" w:eastAsia="宋体" w:cs="宋体"/>
                <w:color w:val="000000"/>
                <w:kern w:val="0"/>
                <w:sz w:val="24"/>
                <w:szCs w:val="24"/>
                <w:lang w:bidi="ar"/>
              </w:rPr>
              <w:t>电信息到平台。具备DC12V 2A反向供电输出。主机与消控报警主机通信延时≤1秒，主机与软件平台通信延时≤1秒</w:t>
            </w:r>
            <w:r>
              <w:rPr>
                <w:rFonts w:hint="eastAsia" w:ascii="宋体" w:hAnsi="宋体" w:eastAsia="宋体" w:cs="宋体"/>
                <w:color w:val="7030A0"/>
                <w:kern w:val="0"/>
                <w:sz w:val="24"/>
                <w:szCs w:val="24"/>
                <w:lang w:bidi="ar"/>
              </w:rPr>
              <w:t>；</w:t>
            </w:r>
          </w:p>
          <w:p w14:paraId="7F85BCFC">
            <w:pPr>
              <w:widowControl/>
              <w:numPr>
                <w:ilvl w:val="0"/>
                <w:numId w:val="0"/>
              </w:numPr>
              <w:jc w:val="left"/>
              <w:textAlignment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5、设备支持≥2路485接口、2路232接口、1路CAN总线实现高速传输，最多支持同时连接五台消防报警主机</w:t>
            </w:r>
            <w:r>
              <w:rPr>
                <w:rFonts w:hint="eastAsia" w:ascii="宋体" w:hAnsi="宋体" w:eastAsia="宋体" w:cs="宋体"/>
                <w:color w:val="000000"/>
                <w:kern w:val="0"/>
                <w:sz w:val="24"/>
                <w:szCs w:val="24"/>
                <w:lang w:eastAsia="zh-CN" w:bidi="ar"/>
              </w:rPr>
              <w:t>；</w:t>
            </w:r>
            <w:r>
              <w:rPr>
                <w:rFonts w:hint="eastAsia" w:ascii="宋体" w:hAnsi="宋体" w:eastAsia="宋体" w:cs="宋体"/>
                <w:b/>
                <w:bCs/>
                <w:color w:val="000000"/>
                <w:kern w:val="0"/>
                <w:sz w:val="24"/>
                <w:szCs w:val="24"/>
                <w:lang w:eastAsia="zh-CN" w:bidi="ar"/>
              </w:rPr>
              <w:br w:type="textWrapping"/>
            </w:r>
            <w:r>
              <w:rPr>
                <w:rFonts w:hint="eastAsia" w:ascii="宋体" w:hAnsi="宋体" w:eastAsia="宋体" w:cs="宋体"/>
                <w:color w:val="000000"/>
                <w:kern w:val="0"/>
                <w:sz w:val="24"/>
                <w:szCs w:val="24"/>
                <w:lang w:bidi="ar"/>
              </w:rPr>
              <w:t>6、设备可配合数字键盘支持服务器配置、国标编码、开关量设置、密码修改、修改系统时间。为避免非专业人员误操作，系统相关设置时需要二级密码；</w:t>
            </w:r>
            <w:r>
              <w:rPr>
                <w:rFonts w:hint="eastAsia" w:ascii="宋体" w:hAnsi="宋体" w:eastAsia="宋体" w:cs="宋体"/>
                <w:color w:val="000000"/>
                <w:kern w:val="0"/>
                <w:sz w:val="24"/>
                <w:szCs w:val="24"/>
                <w:lang w:bidi="ar"/>
              </w:rPr>
              <w:br w:type="textWrapping"/>
            </w:r>
            <w:r>
              <w:rPr>
                <w:rFonts w:hint="eastAsia" w:ascii="宋体" w:hAnsi="宋体" w:eastAsia="宋体" w:cs="宋体"/>
                <w:color w:val="000000"/>
                <w:kern w:val="0"/>
                <w:sz w:val="24"/>
                <w:szCs w:val="24"/>
                <w:lang w:bidi="ar"/>
              </w:rPr>
              <w:t>7、为减少维护成本，设备具有≥1路USB接口，支持通过U盘实现系统自动升级，设备联网后，支持通过网络实现远程系统自动升级。</w:t>
            </w:r>
          </w:p>
          <w:p w14:paraId="0B62F2C3">
            <w:pPr>
              <w:ind w:left="0" w:leftChars="0" w:right="0" w:rightChars="0" w:firstLine="0" w:firstLineChars="0"/>
              <w:jc w:val="center"/>
              <w:rPr>
                <w:rFonts w:hint="eastAsia" w:ascii="宋体" w:hAnsi="宋体" w:eastAsia="宋体" w:cs="宋体"/>
                <w:color w:val="000000"/>
                <w:kern w:val="0"/>
                <w:sz w:val="24"/>
                <w:szCs w:val="24"/>
                <w:lang w:bidi="ar"/>
              </w:rPr>
            </w:pPr>
            <w:r>
              <w:rPr>
                <w:rFonts w:hint="eastAsia" w:ascii="宋体" w:hAnsi="宋体" w:eastAsia="宋体" w:cs="宋体"/>
                <w:color w:val="000000"/>
                <w:kern w:val="0"/>
                <w:sz w:val="24"/>
                <w:szCs w:val="24"/>
                <w:lang w:bidi="ar"/>
              </w:rPr>
              <w:t>8、采用有线传输方式。</w:t>
            </w:r>
          </w:p>
          <w:p w14:paraId="4A7039F1">
            <w:pPr>
              <w:ind w:left="0" w:leftChars="0" w:right="0" w:rightChars="0" w:firstLine="0" w:firstLineChars="0"/>
              <w:jc w:val="center"/>
              <w:rPr>
                <w:rFonts w:hint="eastAsia" w:ascii="宋体" w:hAnsi="宋体" w:eastAsia="宋体" w:cs="宋体"/>
                <w:color w:val="000000"/>
                <w:kern w:val="0"/>
                <w:sz w:val="24"/>
                <w:szCs w:val="24"/>
                <w:lang w:val="en-US" w:eastAsia="zh-CN" w:bidi="ar"/>
              </w:rPr>
            </w:pPr>
            <w:r>
              <w:rPr>
                <w:rFonts w:hint="eastAsia" w:ascii="宋体" w:hAnsi="宋体" w:cs="宋体"/>
                <w:sz w:val="24"/>
                <w:szCs w:val="24"/>
                <w:lang w:val="en-US" w:eastAsia="zh-CN"/>
              </w:rPr>
              <w:t>9、符合</w:t>
            </w:r>
            <w:r>
              <w:rPr>
                <w:rFonts w:ascii="宋体" w:hAnsi="宋体" w:eastAsia="宋体" w:cs="宋体"/>
                <w:sz w:val="24"/>
                <w:szCs w:val="24"/>
              </w:rPr>
              <w:t>GB 26875.1</w:t>
            </w:r>
            <w:r>
              <w:rPr>
                <w:rFonts w:hint="eastAsia" w:ascii="宋体" w:hAnsi="宋体" w:cs="宋体"/>
                <w:sz w:val="24"/>
                <w:szCs w:val="24"/>
                <w:lang w:val="en-US" w:eastAsia="zh-CN"/>
              </w:rPr>
              <w:t>标准</w:t>
            </w:r>
          </w:p>
        </w:tc>
        <w:tc>
          <w:tcPr>
            <w:tcW w:w="791" w:type="dxa"/>
            <w:noWrap/>
            <w:vAlign w:val="center"/>
          </w:tcPr>
          <w:p w14:paraId="2F69858E">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三年</w:t>
            </w:r>
          </w:p>
        </w:tc>
        <w:tc>
          <w:tcPr>
            <w:tcW w:w="530" w:type="dxa"/>
            <w:noWrap w:val="0"/>
            <w:vAlign w:val="center"/>
          </w:tcPr>
          <w:p w14:paraId="3FBCE712">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eastAsia="zh-CN"/>
              </w:rPr>
            </w:pPr>
            <w:r>
              <w:rPr>
                <w:rFonts w:hint="eastAsia" w:asciiTheme="majorEastAsia" w:hAnsiTheme="majorEastAsia" w:eastAsiaTheme="majorEastAsia" w:cstheme="majorEastAsia"/>
                <w:color w:val="auto"/>
                <w:kern w:val="0"/>
                <w:sz w:val="24"/>
                <w:szCs w:val="24"/>
                <w:highlight w:val="none"/>
                <w:lang w:eastAsia="zh-CN"/>
              </w:rPr>
              <w:t>套</w:t>
            </w:r>
          </w:p>
        </w:tc>
        <w:tc>
          <w:tcPr>
            <w:tcW w:w="876" w:type="dxa"/>
            <w:shd w:val="clear" w:color="auto" w:fill="auto"/>
            <w:noWrap w:val="0"/>
            <w:vAlign w:val="center"/>
          </w:tcPr>
          <w:p w14:paraId="5B9508F7">
            <w:pPr>
              <w:keepNext w:val="0"/>
              <w:keepLines w:val="0"/>
              <w:widowControl/>
              <w:suppressLineNumbers w:val="0"/>
              <w:jc w:val="center"/>
              <w:textAlignment w:val="center"/>
              <w:rPr>
                <w:rFonts w:hint="eastAsia" w:ascii="宋体" w:hAnsi="宋体" w:eastAsia="宋体" w:cs="宋体"/>
                <w:i w:val="0"/>
                <w:iCs w:val="0"/>
                <w:color w:val="auto"/>
                <w:kern w:val="2"/>
                <w:sz w:val="24"/>
                <w:szCs w:val="24"/>
                <w:highlight w:val="none"/>
                <w:u w:val="none"/>
                <w:lang w:val="en-US" w:eastAsia="zh-CN" w:bidi="ar-SA"/>
              </w:rPr>
            </w:pPr>
            <w:r>
              <w:rPr>
                <w:rFonts w:hint="eastAsia" w:ascii="宋体" w:hAnsi="宋体" w:eastAsia="宋体" w:cs="宋体"/>
                <w:i w:val="0"/>
                <w:iCs w:val="0"/>
                <w:color w:val="auto"/>
                <w:kern w:val="0"/>
                <w:sz w:val="24"/>
                <w:szCs w:val="24"/>
                <w:highlight w:val="none"/>
                <w:u w:val="none"/>
                <w:lang w:val="en-US" w:eastAsia="zh-CN" w:bidi="ar"/>
              </w:rPr>
              <w:t>3</w:t>
            </w:r>
          </w:p>
        </w:tc>
        <w:tc>
          <w:tcPr>
            <w:tcW w:w="1005" w:type="dxa"/>
            <w:noWrap w:val="0"/>
            <w:vAlign w:val="center"/>
          </w:tcPr>
          <w:p w14:paraId="08B907C6">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lang w:val="en-US" w:eastAsia="zh-CN"/>
              </w:rPr>
            </w:pPr>
            <w:r>
              <w:rPr>
                <w:rFonts w:hint="eastAsia" w:asciiTheme="majorEastAsia" w:hAnsiTheme="majorEastAsia" w:eastAsiaTheme="majorEastAsia" w:cstheme="majorEastAsia"/>
                <w:color w:val="auto"/>
                <w:kern w:val="0"/>
                <w:sz w:val="24"/>
                <w:szCs w:val="24"/>
                <w:highlight w:val="none"/>
                <w:lang w:val="en-US" w:eastAsia="zh-CN"/>
              </w:rPr>
              <w:t>7800</w:t>
            </w:r>
          </w:p>
        </w:tc>
        <w:tc>
          <w:tcPr>
            <w:tcW w:w="1784" w:type="dxa"/>
            <w:noWrap w:val="0"/>
            <w:vAlign w:val="center"/>
          </w:tcPr>
          <w:tbl>
            <w:tblPr>
              <w:tblStyle w:val="31"/>
              <w:tblW w:w="107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4"/>
            </w:tblGrid>
            <w:tr w14:paraId="5B9AA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44" w:hRule="atLeast"/>
                <w:jc w:val="center"/>
              </w:trPr>
              <w:tc>
                <w:tcPr>
                  <w:tcW w:w="1784" w:type="dxa"/>
                  <w:shd w:val="clear" w:color="auto" w:fill="auto"/>
                  <w:noWrap w:val="0"/>
                  <w:vAlign w:val="center"/>
                </w:tcPr>
                <w:p w14:paraId="4F5253FC">
                  <w:pPr>
                    <w:ind w:left="0" w:leftChars="0" w:right="0" w:rightChars="0" w:firstLine="0" w:firstLineChars="0"/>
                    <w:jc w:val="center"/>
                    <w:rPr>
                      <w:rFonts w:hint="eastAsia" w:asciiTheme="majorEastAsia" w:hAnsiTheme="majorEastAsia" w:eastAsiaTheme="majorEastAsia" w:cstheme="majorEastAsia"/>
                      <w:b w:val="0"/>
                      <w:bCs w:val="0"/>
                      <w:color w:val="auto"/>
                      <w:kern w:val="0"/>
                      <w:sz w:val="24"/>
                      <w:szCs w:val="24"/>
                      <w:highlight w:val="none"/>
                      <w:lang w:val="en-US" w:eastAsia="zh-CN" w:bidi="ar-SA"/>
                    </w:rPr>
                  </w:pPr>
                  <w:r>
                    <w:rPr>
                      <w:rFonts w:hint="eastAsia" w:asciiTheme="majorEastAsia" w:hAnsiTheme="majorEastAsia" w:eastAsiaTheme="majorEastAsia" w:cstheme="majorEastAsia"/>
                      <w:b w:val="0"/>
                      <w:bCs w:val="0"/>
                      <w:color w:val="auto"/>
                      <w:kern w:val="0"/>
                      <w:sz w:val="24"/>
                      <w:szCs w:val="24"/>
                      <w:highlight w:val="none"/>
                      <w:lang w:eastAsia="zh-CN"/>
                    </w:rPr>
                    <w:t>配套使用蚌埠学院消防综合预警管理系统。</w:t>
                  </w:r>
                  <w:r>
                    <w:rPr>
                      <w:rFonts w:hint="eastAsia" w:asciiTheme="majorEastAsia" w:hAnsiTheme="majorEastAsia" w:eastAsiaTheme="majorEastAsia" w:cstheme="majorEastAsia"/>
                      <w:b w:val="0"/>
                      <w:bCs w:val="0"/>
                      <w:color w:val="auto"/>
                      <w:kern w:val="0"/>
                      <w:sz w:val="24"/>
                      <w:szCs w:val="24"/>
                      <w:highlight w:val="none"/>
                    </w:rPr>
                    <w:t>供应商所投产品须</w:t>
                  </w:r>
                  <w:r>
                    <w:rPr>
                      <w:rFonts w:hint="eastAsia" w:asciiTheme="majorEastAsia" w:hAnsiTheme="majorEastAsia" w:eastAsiaTheme="majorEastAsia" w:cstheme="majorEastAsia"/>
                      <w:b w:val="0"/>
                      <w:bCs w:val="0"/>
                      <w:color w:val="auto"/>
                      <w:kern w:val="0"/>
                      <w:sz w:val="24"/>
                      <w:szCs w:val="24"/>
                      <w:highlight w:val="none"/>
                      <w:lang w:eastAsia="zh-CN"/>
                    </w:rPr>
                    <w:t>接入该平台</w:t>
                  </w:r>
                  <w:r>
                    <w:rPr>
                      <w:rFonts w:hint="eastAsia" w:asciiTheme="majorEastAsia" w:hAnsiTheme="majorEastAsia" w:eastAsiaTheme="majorEastAsia" w:cstheme="majorEastAsia"/>
                      <w:b w:val="0"/>
                      <w:bCs w:val="0"/>
                      <w:color w:val="auto"/>
                      <w:kern w:val="0"/>
                      <w:sz w:val="24"/>
                      <w:szCs w:val="24"/>
                      <w:highlight w:val="none"/>
                    </w:rPr>
                    <w:t>，若不</w:t>
                  </w:r>
                  <w:r>
                    <w:rPr>
                      <w:rFonts w:hint="eastAsia" w:asciiTheme="majorEastAsia" w:hAnsiTheme="majorEastAsia" w:eastAsiaTheme="majorEastAsia" w:cstheme="majorEastAsia"/>
                      <w:b w:val="0"/>
                      <w:bCs w:val="0"/>
                      <w:color w:val="auto"/>
                      <w:kern w:val="0"/>
                      <w:sz w:val="24"/>
                      <w:szCs w:val="24"/>
                      <w:highlight w:val="none"/>
                      <w:lang w:eastAsia="zh-CN"/>
                    </w:rPr>
                    <w:t>能接入</w:t>
                  </w:r>
                  <w:r>
                    <w:rPr>
                      <w:rFonts w:hint="eastAsia" w:asciiTheme="majorEastAsia" w:hAnsiTheme="majorEastAsia" w:eastAsiaTheme="majorEastAsia" w:cstheme="majorEastAsia"/>
                      <w:b w:val="0"/>
                      <w:bCs w:val="0"/>
                      <w:color w:val="auto"/>
                      <w:kern w:val="0"/>
                      <w:sz w:val="24"/>
                      <w:szCs w:val="24"/>
                      <w:highlight w:val="none"/>
                    </w:rPr>
                    <w:t>造成直接或间接的损失由供应商承担</w:t>
                  </w:r>
                </w:p>
              </w:tc>
            </w:tr>
          </w:tbl>
          <w:p w14:paraId="3062D7E0">
            <w:pPr>
              <w:ind w:left="0" w:leftChars="0" w:right="0" w:rightChars="0" w:firstLine="0" w:firstLineChars="0"/>
              <w:jc w:val="center"/>
              <w:rPr>
                <w:rFonts w:hint="eastAsia" w:asciiTheme="majorEastAsia" w:hAnsiTheme="majorEastAsia" w:eastAsiaTheme="majorEastAsia" w:cstheme="majorEastAsia"/>
                <w:color w:val="auto"/>
                <w:kern w:val="0"/>
                <w:sz w:val="24"/>
                <w:szCs w:val="24"/>
                <w:highlight w:val="none"/>
              </w:rPr>
            </w:pPr>
          </w:p>
        </w:tc>
      </w:tr>
    </w:tbl>
    <w:p w14:paraId="7DA883BA">
      <w:pPr>
        <w:widowControl/>
        <w:adjustRightInd w:val="0"/>
        <w:snapToGrid w:val="0"/>
        <w:spacing w:line="440" w:lineRule="exact"/>
        <w:ind w:firstLine="482" w:firstLineChars="200"/>
        <w:rPr>
          <w:rFonts w:hint="eastAsia" w:ascii="宋体" w:hAnsi="宋体" w:cs="宋体"/>
          <w:b/>
          <w:color w:val="auto"/>
          <w:sz w:val="24"/>
          <w:szCs w:val="24"/>
          <w:highlight w:val="none"/>
          <w:lang w:val="en-US" w:eastAsia="zh-CN"/>
        </w:rPr>
      </w:pPr>
      <w:r>
        <w:rPr>
          <w:rFonts w:hint="eastAsia" w:ascii="宋体" w:hAnsi="宋体" w:cs="宋体"/>
          <w:b/>
          <w:color w:val="auto"/>
          <w:sz w:val="24"/>
          <w:szCs w:val="24"/>
          <w:highlight w:val="none"/>
          <w:lang w:val="en-US" w:eastAsia="zh-CN"/>
        </w:rPr>
        <w:t>注：供应商须在《技术响应表》中逐条响应并附承诺函,标注“</w:t>
      </w:r>
      <w:r>
        <w:rPr>
          <w:rFonts w:hint="eastAsia" w:ascii="宋体" w:hAnsi="宋体" w:eastAsia="宋体" w:cs="宋体"/>
          <w:color w:val="auto"/>
          <w:kern w:val="0"/>
          <w:sz w:val="24"/>
          <w:szCs w:val="24"/>
          <w:highlight w:val="none"/>
        </w:rPr>
        <w:t>★</w:t>
      </w:r>
      <w:r>
        <w:rPr>
          <w:rFonts w:hint="eastAsia" w:ascii="宋体" w:hAnsi="宋体" w:cs="宋体"/>
          <w:b/>
          <w:color w:val="auto"/>
          <w:sz w:val="24"/>
          <w:szCs w:val="24"/>
          <w:highlight w:val="none"/>
          <w:lang w:val="en-US" w:eastAsia="zh-CN"/>
        </w:rPr>
        <w:t>”为</w:t>
      </w:r>
      <w:r>
        <w:rPr>
          <w:rFonts w:hint="eastAsia" w:ascii="宋体" w:hAnsi="宋体" w:eastAsia="宋体" w:cs="宋体"/>
          <w:b/>
          <w:color w:val="auto"/>
          <w:sz w:val="24"/>
          <w:szCs w:val="24"/>
          <w:highlight w:val="none"/>
          <w:lang w:val="en-US" w:eastAsia="zh-CN"/>
        </w:rPr>
        <w:t>强制性认证目录内消防产品</w:t>
      </w:r>
      <w:r>
        <w:rPr>
          <w:rFonts w:hint="eastAsia" w:ascii="宋体" w:hAnsi="宋体" w:cs="宋体"/>
          <w:b/>
          <w:color w:val="auto"/>
          <w:sz w:val="24"/>
          <w:szCs w:val="24"/>
          <w:highlight w:val="none"/>
          <w:lang w:val="en-US" w:eastAsia="zh-CN"/>
        </w:rPr>
        <w:t>。</w:t>
      </w:r>
    </w:p>
    <w:p w14:paraId="1F229014">
      <w:pPr>
        <w:widowControl/>
        <w:adjustRightInd w:val="0"/>
        <w:snapToGrid w:val="0"/>
        <w:spacing w:line="440" w:lineRule="exact"/>
        <w:ind w:firstLine="482" w:firstLineChars="200"/>
        <w:rPr>
          <w:rFonts w:hint="eastAsia" w:ascii="宋体" w:hAnsi="宋体" w:cs="宋体"/>
          <w:b/>
          <w:color w:val="auto"/>
          <w:sz w:val="24"/>
          <w:szCs w:val="24"/>
          <w:highlight w:val="none"/>
          <w:lang w:val="en-US" w:eastAsia="zh-CN"/>
        </w:rPr>
      </w:pPr>
    </w:p>
    <w:p w14:paraId="5EDE658A">
      <w:pPr>
        <w:numPr>
          <w:ilvl w:val="0"/>
          <w:numId w:val="4"/>
        </w:numPr>
        <w:spacing w:line="360" w:lineRule="auto"/>
        <w:ind w:firstLine="437"/>
        <w:outlineLvl w:val="1"/>
        <w:rPr>
          <w:rFonts w:hint="eastAsia" w:ascii="宋体" w:hAnsi="宋体" w:eastAsia="宋体" w:cs="Times New Roman"/>
          <w:b/>
          <w:color w:val="auto"/>
          <w:sz w:val="24"/>
          <w:szCs w:val="18"/>
          <w:highlight w:val="none"/>
          <w:lang w:val="en-US" w:eastAsia="zh-CN"/>
        </w:rPr>
      </w:pPr>
      <w:bookmarkStart w:id="32" w:name="_Toc26901"/>
      <w:r>
        <w:rPr>
          <w:rFonts w:hint="eastAsia" w:ascii="宋体" w:hAnsi="宋体" w:eastAsia="宋体" w:cs="Times New Roman"/>
          <w:b/>
          <w:color w:val="auto"/>
          <w:sz w:val="24"/>
          <w:szCs w:val="18"/>
          <w:highlight w:val="none"/>
          <w:lang w:val="en-US" w:eastAsia="zh-CN"/>
        </w:rPr>
        <w:t>安装调试及服务要求</w:t>
      </w:r>
      <w:bookmarkEnd w:id="32"/>
    </w:p>
    <w:p w14:paraId="0215ECD8">
      <w:pPr>
        <w:spacing w:line="360" w:lineRule="auto"/>
        <w:ind w:firstLine="435"/>
        <w:rPr>
          <w:rFonts w:hint="eastAsia" w:ascii="宋体" w:hAnsi="宋体" w:eastAsia="宋体" w:cs="Times New Roman"/>
          <w:color w:val="auto"/>
          <w:sz w:val="24"/>
          <w:szCs w:val="18"/>
          <w:highlight w:val="none"/>
          <w:lang w:val="zh-TW" w:eastAsia="zh-CN"/>
        </w:rPr>
      </w:pPr>
      <w:r>
        <w:rPr>
          <w:rFonts w:hint="eastAsia" w:ascii="宋体" w:hAnsi="宋体" w:eastAsia="宋体" w:cs="Times New Roman"/>
          <w:color w:val="auto"/>
          <w:sz w:val="24"/>
          <w:szCs w:val="18"/>
          <w:highlight w:val="none"/>
          <w:lang w:val="zh-TW" w:eastAsia="zh-TW"/>
        </w:rPr>
        <w:t>1</w:t>
      </w:r>
      <w:r>
        <w:rPr>
          <w:rFonts w:hint="eastAsia" w:ascii="宋体" w:hAnsi="宋体" w:eastAsia="宋体" w:cs="Times New Roman"/>
          <w:color w:val="auto"/>
          <w:sz w:val="24"/>
          <w:szCs w:val="18"/>
          <w:highlight w:val="none"/>
          <w:lang w:val="en-US" w:eastAsia="zh-CN"/>
        </w:rPr>
        <w:t>.属于国家强制性产品认证（CCC）目录内的产品必须达到要求的标准，响应文件须提供承诺函(格式自拟)，</w:t>
      </w:r>
      <w:r>
        <w:rPr>
          <w:rFonts w:hint="eastAsia" w:ascii="宋体" w:hAnsi="宋体" w:eastAsia="宋体" w:cs="Times New Roman"/>
          <w:color w:val="auto"/>
          <w:sz w:val="24"/>
          <w:szCs w:val="18"/>
          <w:highlight w:val="none"/>
          <w:lang w:val="zh-TW" w:eastAsia="zh-CN"/>
        </w:rPr>
        <w:t>供货时提供有效CCCF证书、检验报告；非</w:t>
      </w:r>
      <w:r>
        <w:rPr>
          <w:rFonts w:hint="eastAsia" w:ascii="宋体" w:hAnsi="宋体" w:eastAsia="宋体" w:cs="Times New Roman"/>
          <w:color w:val="auto"/>
          <w:sz w:val="24"/>
          <w:szCs w:val="18"/>
          <w:highlight w:val="none"/>
          <w:lang w:val="en-US" w:eastAsia="zh-CN"/>
        </w:rPr>
        <w:t>国家强制性产品认证（CCC）目录内的产品</w:t>
      </w:r>
      <w:r>
        <w:rPr>
          <w:rFonts w:hint="eastAsia" w:ascii="宋体" w:hAnsi="宋体" w:cs="Times New Roman"/>
          <w:color w:val="auto"/>
          <w:sz w:val="24"/>
          <w:szCs w:val="18"/>
          <w:highlight w:val="none"/>
          <w:lang w:val="en-US" w:eastAsia="zh-CN"/>
        </w:rPr>
        <w:t>供货时</w:t>
      </w:r>
      <w:r>
        <w:rPr>
          <w:rFonts w:hint="eastAsia" w:ascii="宋体" w:hAnsi="宋体" w:eastAsia="宋体" w:cs="Times New Roman"/>
          <w:color w:val="auto"/>
          <w:sz w:val="24"/>
          <w:szCs w:val="18"/>
          <w:highlight w:val="none"/>
          <w:lang w:val="en-US" w:eastAsia="zh-CN"/>
        </w:rPr>
        <w:t>须提供相应的合格证书。若履约阶段不能按承诺提供合格证书或检测报告，视为履约不合格，按合同违约条款处理。</w:t>
      </w:r>
    </w:p>
    <w:p w14:paraId="31BB6D2A">
      <w:pPr>
        <w:spacing w:line="360" w:lineRule="auto"/>
        <w:ind w:firstLine="435"/>
        <w:rPr>
          <w:rFonts w:hint="eastAsia" w:ascii="宋体" w:hAnsi="宋体" w:eastAsia="宋体" w:cs="Times New Roman"/>
          <w:color w:val="auto"/>
          <w:sz w:val="24"/>
          <w:szCs w:val="18"/>
          <w:highlight w:val="none"/>
          <w:lang w:val="zh-TW" w:eastAsia="zh-CN"/>
        </w:rPr>
      </w:pPr>
      <w:r>
        <w:rPr>
          <w:rFonts w:hint="eastAsia" w:ascii="宋体" w:hAnsi="宋体" w:eastAsia="宋体" w:cs="Times New Roman"/>
          <w:color w:val="auto"/>
          <w:sz w:val="24"/>
          <w:szCs w:val="18"/>
          <w:highlight w:val="none"/>
          <w:lang w:val="zh-TW" w:eastAsia="zh-TW"/>
        </w:rPr>
        <w:t>2</w:t>
      </w:r>
      <w:r>
        <w:rPr>
          <w:rFonts w:hint="eastAsia" w:ascii="宋体" w:hAnsi="宋体" w:eastAsia="宋体" w:cs="Times New Roman"/>
          <w:color w:val="auto"/>
          <w:sz w:val="24"/>
          <w:szCs w:val="18"/>
          <w:highlight w:val="none"/>
          <w:lang w:val="en-US" w:eastAsia="zh-CN"/>
        </w:rPr>
        <w:t>.</w:t>
      </w:r>
      <w:r>
        <w:rPr>
          <w:rFonts w:hint="eastAsia" w:ascii="宋体" w:hAnsi="宋体" w:eastAsia="宋体" w:cs="Times New Roman"/>
          <w:color w:val="auto"/>
          <w:sz w:val="24"/>
          <w:szCs w:val="18"/>
          <w:highlight w:val="none"/>
          <w:lang w:val="zh-TW" w:eastAsia="zh-TW"/>
        </w:rPr>
        <w:t>以上产品须按采购人要求安装到位</w:t>
      </w:r>
      <w:r>
        <w:rPr>
          <w:rFonts w:hint="eastAsia" w:ascii="宋体" w:hAnsi="宋体" w:eastAsia="宋体" w:cs="Times New Roman"/>
          <w:color w:val="auto"/>
          <w:sz w:val="24"/>
          <w:szCs w:val="18"/>
          <w:highlight w:val="none"/>
          <w:lang w:val="zh-TW" w:eastAsia="zh-CN"/>
        </w:rPr>
        <w:t>，</w:t>
      </w:r>
      <w:r>
        <w:rPr>
          <w:rFonts w:hint="eastAsia" w:ascii="宋体" w:hAnsi="宋体" w:eastAsia="宋体" w:cs="Times New Roman"/>
          <w:color w:val="auto"/>
          <w:sz w:val="24"/>
          <w:szCs w:val="18"/>
          <w:highlight w:val="none"/>
          <w:lang w:val="en-US" w:eastAsia="zh-CN"/>
        </w:rPr>
        <w:t>进行器材更换，并提供相应的更换记录</w:t>
      </w:r>
      <w:r>
        <w:rPr>
          <w:rFonts w:hint="eastAsia" w:ascii="宋体" w:hAnsi="宋体" w:eastAsia="宋体" w:cs="Times New Roman"/>
          <w:color w:val="auto"/>
          <w:sz w:val="24"/>
          <w:szCs w:val="18"/>
          <w:highlight w:val="none"/>
          <w:lang w:val="zh-TW" w:eastAsia="zh-CN"/>
        </w:rPr>
        <w:t>。</w:t>
      </w:r>
    </w:p>
    <w:p w14:paraId="19F8C824">
      <w:pPr>
        <w:spacing w:line="360" w:lineRule="auto"/>
        <w:ind w:firstLine="435"/>
        <w:rPr>
          <w:rFonts w:hint="eastAsia" w:ascii="宋体" w:hAnsi="宋体" w:eastAsia="宋体" w:cs="Times New Roman"/>
          <w:color w:val="auto"/>
          <w:sz w:val="24"/>
          <w:szCs w:val="18"/>
          <w:highlight w:val="none"/>
          <w:lang w:val="zh-TW" w:eastAsia="zh-CN"/>
        </w:rPr>
      </w:pPr>
      <w:r>
        <w:rPr>
          <w:rFonts w:hint="eastAsia" w:ascii="宋体" w:hAnsi="宋体" w:eastAsia="宋体" w:cs="Times New Roman"/>
          <w:color w:val="auto"/>
          <w:sz w:val="24"/>
          <w:szCs w:val="18"/>
          <w:highlight w:val="none"/>
          <w:lang w:val="en-US" w:eastAsia="zh-CN"/>
        </w:rPr>
        <w:t>3.</w:t>
      </w:r>
      <w:r>
        <w:rPr>
          <w:rFonts w:hint="eastAsia" w:ascii="宋体" w:hAnsi="宋体" w:eastAsia="宋体" w:cs="Times New Roman"/>
          <w:color w:val="auto"/>
          <w:sz w:val="24"/>
          <w:szCs w:val="18"/>
          <w:highlight w:val="none"/>
          <w:lang w:val="zh-TW" w:eastAsia="zh-TW"/>
        </w:rPr>
        <w:t>一般故障</w:t>
      </w:r>
      <w:r>
        <w:rPr>
          <w:rFonts w:hint="eastAsia" w:ascii="宋体" w:hAnsi="宋体" w:eastAsia="宋体" w:cs="Times New Roman"/>
          <w:color w:val="auto"/>
          <w:sz w:val="24"/>
          <w:szCs w:val="18"/>
          <w:highlight w:val="none"/>
          <w:lang w:val="zh-TW" w:eastAsia="zh-CN"/>
        </w:rPr>
        <w:t>在采购人提出更换请求后</w:t>
      </w:r>
      <w:r>
        <w:rPr>
          <w:rFonts w:hint="eastAsia" w:ascii="宋体" w:hAnsi="宋体" w:eastAsia="宋体" w:cs="Times New Roman"/>
          <w:color w:val="auto"/>
          <w:sz w:val="24"/>
          <w:szCs w:val="18"/>
          <w:highlight w:val="none"/>
          <w:lang w:val="en-US" w:eastAsia="zh-CN"/>
        </w:rPr>
        <w:t>6</w:t>
      </w:r>
      <w:r>
        <w:rPr>
          <w:rFonts w:hint="eastAsia" w:ascii="宋体" w:hAnsi="宋体" w:eastAsia="宋体" w:cs="Times New Roman"/>
          <w:color w:val="auto"/>
          <w:sz w:val="24"/>
          <w:szCs w:val="18"/>
          <w:highlight w:val="none"/>
          <w:lang w:val="zh-TW" w:eastAsia="zh-TW"/>
        </w:rPr>
        <w:t>小时</w:t>
      </w:r>
      <w:r>
        <w:rPr>
          <w:rFonts w:hint="eastAsia" w:ascii="宋体" w:hAnsi="宋体" w:eastAsia="宋体" w:cs="Times New Roman"/>
          <w:color w:val="auto"/>
          <w:sz w:val="24"/>
          <w:szCs w:val="18"/>
          <w:highlight w:val="none"/>
          <w:lang w:val="zh-TW" w:eastAsia="zh-CN"/>
        </w:rPr>
        <w:t>内</w:t>
      </w:r>
      <w:r>
        <w:rPr>
          <w:rFonts w:hint="eastAsia" w:ascii="宋体" w:hAnsi="宋体" w:eastAsia="宋体" w:cs="Times New Roman"/>
          <w:color w:val="auto"/>
          <w:sz w:val="24"/>
          <w:szCs w:val="18"/>
          <w:highlight w:val="none"/>
          <w:lang w:val="zh-TW" w:eastAsia="zh-TW"/>
        </w:rPr>
        <w:t>到现场，一天内解决。需要更换部件的应在二天内完成</w:t>
      </w:r>
      <w:r>
        <w:rPr>
          <w:rFonts w:hint="eastAsia" w:ascii="宋体" w:hAnsi="宋体" w:eastAsia="宋体" w:cs="Times New Roman"/>
          <w:color w:val="auto"/>
          <w:sz w:val="24"/>
          <w:szCs w:val="18"/>
          <w:highlight w:val="none"/>
          <w:lang w:val="zh-TW" w:eastAsia="zh-CN"/>
        </w:rPr>
        <w:t>。</w:t>
      </w:r>
    </w:p>
    <w:p w14:paraId="09753E90">
      <w:pPr>
        <w:spacing w:line="360" w:lineRule="auto"/>
        <w:ind w:firstLine="435"/>
        <w:rPr>
          <w:rFonts w:hint="eastAsia" w:ascii="宋体" w:hAnsi="宋体" w:eastAsia="宋体" w:cs="Times New Roman"/>
          <w:color w:val="auto"/>
          <w:sz w:val="24"/>
          <w:szCs w:val="18"/>
          <w:highlight w:val="none"/>
          <w:lang w:val="zh-TW" w:eastAsia="zh-CN"/>
        </w:rPr>
      </w:pPr>
      <w:r>
        <w:rPr>
          <w:rFonts w:hint="eastAsia" w:ascii="宋体" w:hAnsi="宋体" w:eastAsia="宋体" w:cs="Times New Roman"/>
          <w:color w:val="auto"/>
          <w:sz w:val="24"/>
          <w:szCs w:val="18"/>
          <w:highlight w:val="none"/>
          <w:lang w:val="en-US" w:eastAsia="zh-CN"/>
        </w:rPr>
        <w:t>4.</w:t>
      </w:r>
      <w:r>
        <w:rPr>
          <w:rFonts w:hint="eastAsia" w:ascii="宋体" w:hAnsi="宋体" w:eastAsia="宋体" w:cs="Times New Roman"/>
          <w:color w:val="auto"/>
          <w:sz w:val="24"/>
          <w:szCs w:val="18"/>
          <w:highlight w:val="none"/>
          <w:lang w:val="zh-TW" w:eastAsia="zh-TW"/>
        </w:rPr>
        <w:t>紧急故障</w:t>
      </w:r>
      <w:r>
        <w:rPr>
          <w:rFonts w:hint="eastAsia" w:ascii="宋体" w:hAnsi="宋体" w:eastAsia="宋体" w:cs="Times New Roman"/>
          <w:color w:val="auto"/>
          <w:sz w:val="24"/>
          <w:szCs w:val="18"/>
          <w:highlight w:val="none"/>
          <w:lang w:val="zh-TW" w:eastAsia="zh-CN"/>
        </w:rPr>
        <w:t>在采购人提出更换请求后</w:t>
      </w:r>
      <w:r>
        <w:rPr>
          <w:rFonts w:hint="eastAsia" w:ascii="宋体" w:hAnsi="宋体" w:eastAsia="宋体" w:cs="Times New Roman"/>
          <w:color w:val="auto"/>
          <w:sz w:val="24"/>
          <w:szCs w:val="18"/>
          <w:highlight w:val="none"/>
          <w:lang w:val="en-US" w:eastAsia="zh-CN"/>
        </w:rPr>
        <w:t>2</w:t>
      </w:r>
      <w:r>
        <w:rPr>
          <w:rFonts w:hint="eastAsia" w:ascii="宋体" w:hAnsi="宋体" w:eastAsia="宋体" w:cs="Times New Roman"/>
          <w:color w:val="auto"/>
          <w:sz w:val="24"/>
          <w:szCs w:val="18"/>
          <w:highlight w:val="none"/>
          <w:lang w:val="zh-TW" w:eastAsia="zh-TW"/>
        </w:rPr>
        <w:t>小时</w:t>
      </w:r>
      <w:r>
        <w:rPr>
          <w:rFonts w:hint="eastAsia" w:ascii="宋体" w:hAnsi="宋体" w:eastAsia="宋体" w:cs="Times New Roman"/>
          <w:color w:val="auto"/>
          <w:sz w:val="24"/>
          <w:szCs w:val="18"/>
          <w:highlight w:val="none"/>
          <w:lang w:val="zh-TW" w:eastAsia="zh-CN"/>
        </w:rPr>
        <w:t>内</w:t>
      </w:r>
      <w:r>
        <w:rPr>
          <w:rFonts w:hint="eastAsia" w:ascii="宋体" w:hAnsi="宋体" w:eastAsia="宋体" w:cs="Times New Roman"/>
          <w:color w:val="auto"/>
          <w:sz w:val="24"/>
          <w:szCs w:val="18"/>
          <w:highlight w:val="none"/>
          <w:lang w:val="zh-TW" w:eastAsia="zh-TW"/>
        </w:rPr>
        <w:t>到现场，一天内解决。需要更换部件的应在二天内完成</w:t>
      </w:r>
      <w:r>
        <w:rPr>
          <w:rFonts w:hint="eastAsia" w:ascii="宋体" w:hAnsi="宋体" w:eastAsia="宋体" w:cs="Times New Roman"/>
          <w:color w:val="auto"/>
          <w:sz w:val="24"/>
          <w:szCs w:val="18"/>
          <w:highlight w:val="none"/>
          <w:lang w:val="zh-TW" w:eastAsia="zh-CN"/>
        </w:rPr>
        <w:t>。</w:t>
      </w:r>
    </w:p>
    <w:p w14:paraId="300D14E4">
      <w:pPr>
        <w:spacing w:line="360" w:lineRule="auto"/>
        <w:ind w:firstLine="435"/>
        <w:rPr>
          <w:rFonts w:hint="eastAsia" w:ascii="宋体" w:hAnsi="宋体" w:eastAsia="宋体" w:cs="Times New Roman"/>
          <w:color w:val="auto"/>
          <w:sz w:val="24"/>
          <w:szCs w:val="18"/>
          <w:highlight w:val="none"/>
          <w:lang w:val="zh-TW" w:eastAsia="zh-CN"/>
        </w:rPr>
      </w:pPr>
      <w:r>
        <w:rPr>
          <w:rFonts w:hint="eastAsia" w:ascii="宋体" w:hAnsi="宋体" w:eastAsia="宋体" w:cs="Times New Roman"/>
          <w:color w:val="auto"/>
          <w:sz w:val="24"/>
          <w:szCs w:val="18"/>
          <w:highlight w:val="none"/>
          <w:lang w:val="en-US" w:eastAsia="zh-CN"/>
        </w:rPr>
        <w:t>5.</w:t>
      </w:r>
      <w:r>
        <w:rPr>
          <w:rFonts w:hint="eastAsia" w:ascii="宋体" w:hAnsi="宋体" w:eastAsia="宋体" w:cs="Times New Roman"/>
          <w:color w:val="auto"/>
          <w:sz w:val="24"/>
          <w:szCs w:val="18"/>
          <w:highlight w:val="none"/>
          <w:lang w:val="zh-TW" w:eastAsia="zh-TW"/>
        </w:rPr>
        <w:t>若故障无法及时处理，需厂家技术人员支持或调货的，应第一时间通知采购人，书面告知原因，并</w:t>
      </w:r>
      <w:r>
        <w:rPr>
          <w:rFonts w:hint="eastAsia" w:ascii="宋体" w:hAnsi="宋体" w:eastAsia="宋体" w:cs="Times New Roman"/>
          <w:color w:val="auto"/>
          <w:sz w:val="24"/>
          <w:szCs w:val="18"/>
          <w:highlight w:val="none"/>
          <w:lang w:val="zh-TW" w:eastAsia="zh-CN"/>
        </w:rPr>
        <w:t>明确告知具体</w:t>
      </w:r>
      <w:r>
        <w:rPr>
          <w:rFonts w:hint="eastAsia" w:ascii="宋体" w:hAnsi="宋体" w:eastAsia="宋体" w:cs="Times New Roman"/>
          <w:color w:val="auto"/>
          <w:sz w:val="24"/>
          <w:szCs w:val="18"/>
          <w:highlight w:val="none"/>
          <w:lang w:val="zh-TW" w:eastAsia="zh-TW"/>
        </w:rPr>
        <w:t>解决</w:t>
      </w:r>
      <w:r>
        <w:rPr>
          <w:rFonts w:hint="eastAsia" w:ascii="宋体" w:hAnsi="宋体" w:eastAsia="宋体" w:cs="Times New Roman"/>
          <w:color w:val="auto"/>
          <w:sz w:val="24"/>
          <w:szCs w:val="18"/>
          <w:highlight w:val="none"/>
          <w:lang w:val="zh-TW" w:eastAsia="zh-CN"/>
        </w:rPr>
        <w:t>时间。</w:t>
      </w:r>
    </w:p>
    <w:p w14:paraId="488D4C4A">
      <w:pPr>
        <w:widowControl/>
        <w:adjustRightInd w:val="0"/>
        <w:snapToGrid w:val="0"/>
        <w:spacing w:line="440" w:lineRule="exact"/>
        <w:ind w:firstLine="420" w:firstLineChars="200"/>
        <w:rPr>
          <w:rFonts w:hint="eastAsia" w:ascii="宋体" w:hAnsi="宋体" w:eastAsia="宋体" w:cs="宋体"/>
          <w:color w:val="auto"/>
          <w:highlight w:val="none"/>
          <w:lang w:val="zh-TW" w:eastAsia="zh-TW" w:bidi="zh-TW"/>
        </w:rPr>
      </w:pPr>
    </w:p>
    <w:p w14:paraId="14FFC0D6">
      <w:pPr>
        <w:numPr>
          <w:ilvl w:val="0"/>
          <w:numId w:val="4"/>
        </w:numPr>
        <w:spacing w:line="360" w:lineRule="auto"/>
        <w:ind w:firstLine="437"/>
        <w:outlineLvl w:val="1"/>
        <w:rPr>
          <w:rFonts w:hint="eastAsia" w:ascii="宋体" w:hAnsi="宋体" w:eastAsia="宋体" w:cs="Times New Roman"/>
          <w:b/>
          <w:color w:val="auto"/>
          <w:sz w:val="24"/>
          <w:szCs w:val="18"/>
          <w:highlight w:val="none"/>
          <w:lang w:val="en-US" w:eastAsia="zh-CN"/>
        </w:rPr>
      </w:pPr>
      <w:bookmarkStart w:id="33" w:name="_Toc13729"/>
      <w:r>
        <w:rPr>
          <w:rFonts w:hint="eastAsia" w:ascii="宋体" w:hAnsi="宋体" w:eastAsia="宋体" w:cs="Times New Roman"/>
          <w:b/>
          <w:color w:val="auto"/>
          <w:sz w:val="24"/>
          <w:szCs w:val="18"/>
          <w:highlight w:val="none"/>
          <w:lang w:val="en-US" w:eastAsia="zh-CN"/>
        </w:rPr>
        <w:t>报价要求</w:t>
      </w:r>
      <w:bookmarkEnd w:id="33"/>
    </w:p>
    <w:p w14:paraId="19F140C5">
      <w:pPr>
        <w:spacing w:line="360" w:lineRule="auto"/>
        <w:ind w:firstLine="435"/>
        <w:rPr>
          <w:rFonts w:hint="eastAsia" w:ascii="宋体" w:hAnsi="宋体" w:eastAsia="宋体" w:cs="Times New Roman"/>
          <w:color w:val="auto"/>
          <w:sz w:val="24"/>
          <w:szCs w:val="18"/>
          <w:highlight w:val="none"/>
          <w:lang w:val="zh-TW" w:eastAsia="zh-TW"/>
        </w:rPr>
      </w:pPr>
      <w:r>
        <w:rPr>
          <w:rFonts w:hint="eastAsia" w:ascii="宋体" w:hAnsi="宋体" w:eastAsia="宋体" w:cs="Times New Roman"/>
          <w:b/>
          <w:bCs/>
          <w:color w:val="auto"/>
          <w:sz w:val="24"/>
          <w:szCs w:val="18"/>
          <w:highlight w:val="none"/>
          <w:lang w:val="zh-TW" w:eastAsia="zh-TW"/>
        </w:rPr>
        <w:t>1</w:t>
      </w:r>
      <w:r>
        <w:rPr>
          <w:rFonts w:hint="eastAsia" w:ascii="宋体" w:hAnsi="宋体" w:eastAsia="宋体" w:cs="Times New Roman"/>
          <w:b/>
          <w:bCs/>
          <w:color w:val="auto"/>
          <w:sz w:val="24"/>
          <w:szCs w:val="18"/>
          <w:highlight w:val="none"/>
          <w:lang w:val="en-US" w:eastAsia="zh-CN"/>
        </w:rPr>
        <w:t>.</w:t>
      </w:r>
      <w:r>
        <w:rPr>
          <w:rFonts w:hint="eastAsia" w:ascii="宋体" w:hAnsi="宋体" w:eastAsia="宋体" w:cs="Times New Roman"/>
          <w:b/>
          <w:bCs/>
          <w:color w:val="auto"/>
          <w:sz w:val="24"/>
          <w:szCs w:val="18"/>
          <w:highlight w:val="none"/>
          <w:lang w:val="zh-TW" w:eastAsia="zh-TW"/>
        </w:rPr>
        <w:t>投标人报各项单价不得超过各项控制单价，否则其投标</w:t>
      </w:r>
      <w:r>
        <w:rPr>
          <w:rFonts w:hint="eastAsia" w:ascii="宋体" w:hAnsi="宋体" w:eastAsia="宋体" w:cs="Times New Roman"/>
          <w:b/>
          <w:bCs/>
          <w:color w:val="auto"/>
          <w:sz w:val="24"/>
          <w:szCs w:val="18"/>
          <w:highlight w:val="none"/>
          <w:lang w:val="zh-TW" w:eastAsia="zh-CN"/>
        </w:rPr>
        <w:t>无效。</w:t>
      </w:r>
    </w:p>
    <w:p w14:paraId="6F607ABC">
      <w:pPr>
        <w:spacing w:line="360" w:lineRule="auto"/>
        <w:ind w:firstLine="435"/>
        <w:rPr>
          <w:rFonts w:hint="eastAsia" w:ascii="宋体" w:hAnsi="宋体" w:eastAsia="宋体" w:cs="Times New Roman"/>
          <w:color w:val="auto"/>
          <w:sz w:val="24"/>
          <w:szCs w:val="18"/>
          <w:highlight w:val="none"/>
          <w:lang w:val="en-US" w:eastAsia="zh-CN"/>
        </w:rPr>
      </w:pPr>
      <w:r>
        <w:rPr>
          <w:rFonts w:hint="eastAsia" w:ascii="宋体" w:hAnsi="宋体" w:eastAsia="宋体" w:cs="Times New Roman"/>
          <w:color w:val="auto"/>
          <w:sz w:val="24"/>
          <w:szCs w:val="18"/>
          <w:highlight w:val="none"/>
          <w:lang w:val="zh-TW" w:eastAsia="zh-TW"/>
        </w:rPr>
        <w:t>2</w:t>
      </w:r>
      <w:r>
        <w:rPr>
          <w:rFonts w:hint="eastAsia" w:ascii="宋体" w:hAnsi="宋体" w:eastAsia="宋体" w:cs="Times New Roman"/>
          <w:color w:val="auto"/>
          <w:sz w:val="24"/>
          <w:szCs w:val="18"/>
          <w:highlight w:val="none"/>
          <w:lang w:val="en-US" w:eastAsia="zh-CN"/>
        </w:rPr>
        <w:t>.</w:t>
      </w:r>
      <w:r>
        <w:rPr>
          <w:rFonts w:hint="eastAsia" w:ascii="宋体" w:hAnsi="宋体" w:eastAsia="宋体" w:cs="Times New Roman"/>
          <w:color w:val="auto"/>
          <w:sz w:val="24"/>
          <w:szCs w:val="18"/>
          <w:highlight w:val="none"/>
          <w:lang w:val="zh-TW" w:eastAsia="zh-TW"/>
        </w:rPr>
        <w:t>以上单价</w:t>
      </w:r>
      <w:r>
        <w:rPr>
          <w:rFonts w:hint="eastAsia" w:ascii="宋体" w:hAnsi="宋体" w:eastAsia="宋体" w:cs="Times New Roman"/>
          <w:color w:val="auto"/>
          <w:sz w:val="24"/>
          <w:szCs w:val="18"/>
          <w:highlight w:val="none"/>
          <w:lang w:val="zh-TW" w:eastAsia="zh-CN"/>
        </w:rPr>
        <w:t>包含</w:t>
      </w:r>
      <w:r>
        <w:rPr>
          <w:rFonts w:hint="eastAsia" w:ascii="宋体" w:hAnsi="宋体" w:eastAsia="宋体" w:cs="Times New Roman"/>
          <w:color w:val="auto"/>
          <w:sz w:val="24"/>
          <w:szCs w:val="18"/>
          <w:highlight w:val="none"/>
          <w:lang w:val="zh-TW" w:eastAsia="zh-TW"/>
        </w:rPr>
        <w:t>完成本项目采购内容的全部费用</w:t>
      </w:r>
      <w:r>
        <w:rPr>
          <w:rFonts w:hint="eastAsia" w:ascii="宋体" w:hAnsi="宋体" w:eastAsia="宋体" w:cs="Times New Roman"/>
          <w:color w:val="auto"/>
          <w:sz w:val="24"/>
          <w:szCs w:val="18"/>
          <w:highlight w:val="none"/>
          <w:lang w:val="zh-TW" w:eastAsia="zh-CN"/>
        </w:rPr>
        <w:t>（</w:t>
      </w:r>
      <w:r>
        <w:rPr>
          <w:rFonts w:hint="eastAsia" w:ascii="宋体" w:hAnsi="宋体" w:eastAsia="宋体" w:cs="Times New Roman"/>
          <w:color w:val="auto"/>
          <w:sz w:val="24"/>
          <w:szCs w:val="18"/>
          <w:highlight w:val="none"/>
          <w:lang w:val="zh-TW" w:eastAsia="zh-TW"/>
        </w:rPr>
        <w:t>运输、安装、</w:t>
      </w:r>
      <w:r>
        <w:rPr>
          <w:rFonts w:hint="eastAsia" w:ascii="宋体" w:hAnsi="宋体" w:eastAsia="宋体" w:cs="Times New Roman"/>
          <w:color w:val="auto"/>
          <w:sz w:val="24"/>
          <w:szCs w:val="18"/>
          <w:highlight w:val="none"/>
          <w:lang w:val="zh-TW" w:eastAsia="zh-CN"/>
        </w:rPr>
        <w:t>调试</w:t>
      </w:r>
      <w:r>
        <w:rPr>
          <w:rFonts w:hint="eastAsia" w:ascii="宋体" w:hAnsi="宋体" w:eastAsia="宋体" w:cs="Times New Roman"/>
          <w:color w:val="auto"/>
          <w:sz w:val="24"/>
          <w:szCs w:val="18"/>
          <w:highlight w:val="none"/>
          <w:lang w:val="zh-TW" w:eastAsia="zh-TW"/>
        </w:rPr>
        <w:t>、搬运</w:t>
      </w:r>
      <w:r>
        <w:rPr>
          <w:rFonts w:hint="eastAsia" w:ascii="宋体" w:hAnsi="宋体" w:eastAsia="宋体" w:cs="Times New Roman"/>
          <w:color w:val="auto"/>
          <w:sz w:val="24"/>
          <w:szCs w:val="18"/>
          <w:highlight w:val="none"/>
          <w:lang w:val="zh-TW" w:eastAsia="zh-CN"/>
        </w:rPr>
        <w:t>、</w:t>
      </w:r>
      <w:r>
        <w:rPr>
          <w:rFonts w:hint="eastAsia" w:ascii="宋体" w:hAnsi="宋体" w:eastAsia="宋体" w:cs="Times New Roman"/>
          <w:color w:val="auto"/>
          <w:sz w:val="24"/>
          <w:szCs w:val="18"/>
          <w:highlight w:val="none"/>
          <w:lang w:val="zh-TW" w:eastAsia="zh-TW"/>
        </w:rPr>
        <w:t>人工、材料、机械、税金及一定范围内风险费等</w:t>
      </w:r>
      <w:r>
        <w:rPr>
          <w:rFonts w:hint="eastAsia" w:ascii="宋体" w:hAnsi="宋体" w:eastAsia="宋体" w:cs="Times New Roman"/>
          <w:color w:val="auto"/>
          <w:sz w:val="24"/>
          <w:szCs w:val="18"/>
          <w:highlight w:val="none"/>
          <w:lang w:val="zh-TW" w:eastAsia="zh-CN"/>
        </w:rPr>
        <w:t>）。</w:t>
      </w:r>
    </w:p>
    <w:p w14:paraId="6A0167BE">
      <w:pPr>
        <w:spacing w:line="360" w:lineRule="auto"/>
        <w:ind w:firstLine="435"/>
        <w:rPr>
          <w:rFonts w:hint="eastAsia" w:ascii="宋体" w:hAnsi="宋体" w:eastAsia="宋体" w:cs="Times New Roman"/>
          <w:color w:val="auto"/>
          <w:sz w:val="24"/>
          <w:szCs w:val="18"/>
          <w:highlight w:val="none"/>
          <w:lang w:val="zh-TW" w:eastAsia="zh-CN"/>
        </w:rPr>
      </w:pPr>
      <w:r>
        <w:rPr>
          <w:rFonts w:hint="eastAsia" w:ascii="宋体" w:hAnsi="宋体" w:eastAsia="宋体" w:cs="Times New Roman"/>
          <w:color w:val="auto"/>
          <w:sz w:val="24"/>
          <w:szCs w:val="18"/>
          <w:highlight w:val="none"/>
          <w:lang w:val="en-US" w:eastAsia="zh-CN"/>
        </w:rPr>
        <w:t>3.</w:t>
      </w:r>
      <w:r>
        <w:rPr>
          <w:rFonts w:hint="eastAsia" w:ascii="宋体" w:hAnsi="宋体" w:eastAsia="宋体" w:cs="Times New Roman"/>
          <w:color w:val="auto"/>
          <w:sz w:val="24"/>
          <w:szCs w:val="18"/>
          <w:highlight w:val="none"/>
          <w:lang w:val="zh-TW" w:eastAsia="zh-TW"/>
        </w:rPr>
        <w:t>本</w:t>
      </w:r>
      <w:r>
        <w:rPr>
          <w:rFonts w:hint="eastAsia" w:ascii="宋体" w:hAnsi="宋体" w:eastAsia="宋体" w:cs="Times New Roman"/>
          <w:color w:val="auto"/>
          <w:sz w:val="24"/>
          <w:szCs w:val="18"/>
          <w:highlight w:val="none"/>
          <w:lang w:val="zh-TW" w:eastAsia="zh-CN"/>
        </w:rPr>
        <w:t>项目报总价，且分项报出单价，总价作为价格评审依据，单价作为最终结算依据。</w:t>
      </w:r>
    </w:p>
    <w:p w14:paraId="1102F68C">
      <w:pPr>
        <w:spacing w:line="360" w:lineRule="auto"/>
        <w:ind w:firstLine="435"/>
        <w:rPr>
          <w:rFonts w:hint="eastAsia" w:ascii="宋体" w:hAnsi="宋体" w:eastAsia="宋体" w:cs="Times New Roman"/>
          <w:color w:val="auto"/>
          <w:sz w:val="24"/>
          <w:szCs w:val="18"/>
          <w:highlight w:val="none"/>
          <w:lang w:val="zh-TW" w:eastAsia="zh-CN"/>
        </w:rPr>
      </w:pPr>
      <w:r>
        <w:rPr>
          <w:rFonts w:hint="eastAsia" w:ascii="宋体" w:hAnsi="宋体" w:eastAsia="宋体" w:cs="Times New Roman"/>
          <w:color w:val="auto"/>
          <w:sz w:val="24"/>
          <w:szCs w:val="18"/>
          <w:highlight w:val="none"/>
          <w:lang w:val="en-US" w:eastAsia="zh-CN"/>
        </w:rPr>
        <w:t>4.所有内容均应以人民币报价，</w:t>
      </w:r>
      <w:r>
        <w:rPr>
          <w:rFonts w:hint="eastAsia" w:ascii="宋体" w:hAnsi="宋体" w:eastAsia="宋体" w:cs="Times New Roman"/>
          <w:color w:val="auto"/>
          <w:sz w:val="24"/>
          <w:szCs w:val="18"/>
          <w:highlight w:val="none"/>
          <w:lang w:val="zh-TW" w:eastAsia="zh-TW"/>
        </w:rPr>
        <w:t>投标人</w:t>
      </w:r>
      <w:r>
        <w:rPr>
          <w:rFonts w:hint="eastAsia" w:ascii="宋体" w:hAnsi="宋体" w:eastAsia="宋体" w:cs="Times New Roman"/>
          <w:color w:val="auto"/>
          <w:sz w:val="24"/>
          <w:szCs w:val="18"/>
          <w:highlight w:val="none"/>
          <w:lang w:val="zh-TW" w:eastAsia="zh-CN"/>
        </w:rPr>
        <w:t>的报价应遵守《中华人民共和国价格法》。</w:t>
      </w:r>
    </w:p>
    <w:p w14:paraId="7129E719">
      <w:pPr>
        <w:spacing w:line="360" w:lineRule="auto"/>
        <w:ind w:firstLine="435"/>
        <w:rPr>
          <w:rFonts w:hint="eastAsia" w:ascii="宋体" w:hAnsi="宋体" w:eastAsia="宋体" w:cs="Times New Roman"/>
          <w:b/>
          <w:bCs/>
          <w:color w:val="auto"/>
          <w:sz w:val="24"/>
          <w:szCs w:val="18"/>
          <w:highlight w:val="none"/>
          <w:lang w:val="en-US" w:eastAsia="zh-CN"/>
        </w:rPr>
      </w:pPr>
      <w:r>
        <w:rPr>
          <w:rFonts w:hint="eastAsia" w:ascii="宋体" w:hAnsi="宋体" w:eastAsia="宋体" w:cs="Times New Roman"/>
          <w:b/>
          <w:bCs/>
          <w:color w:val="auto"/>
          <w:sz w:val="24"/>
          <w:szCs w:val="18"/>
          <w:highlight w:val="none"/>
          <w:lang w:val="en-US" w:eastAsia="zh-CN"/>
        </w:rPr>
        <w:t>5.本项目采用一轮报价。</w:t>
      </w:r>
    </w:p>
    <w:p w14:paraId="655E4E37">
      <w:pPr>
        <w:spacing w:line="360" w:lineRule="auto"/>
        <w:ind w:firstLine="435"/>
        <w:rPr>
          <w:rFonts w:hint="default" w:ascii="宋体" w:hAnsi="宋体" w:eastAsia="宋体" w:cs="Times New Roman"/>
          <w:b/>
          <w:bCs/>
          <w:color w:val="auto"/>
          <w:sz w:val="24"/>
          <w:szCs w:val="18"/>
          <w:highlight w:val="none"/>
          <w:lang w:val="en-US" w:eastAsia="zh-CN"/>
        </w:rPr>
      </w:pPr>
    </w:p>
    <w:p w14:paraId="21B33CE4">
      <w:pPr>
        <w:numPr>
          <w:ilvl w:val="0"/>
          <w:numId w:val="4"/>
        </w:numPr>
        <w:spacing w:line="360" w:lineRule="auto"/>
        <w:ind w:firstLine="437"/>
        <w:outlineLvl w:val="1"/>
        <w:rPr>
          <w:rFonts w:hint="eastAsia" w:ascii="宋体" w:hAnsi="宋体" w:eastAsia="宋体" w:cs="Times New Roman"/>
          <w:b/>
          <w:color w:val="auto"/>
          <w:sz w:val="24"/>
          <w:szCs w:val="18"/>
          <w:highlight w:val="none"/>
          <w:lang w:val="en-US" w:eastAsia="zh-CN"/>
        </w:rPr>
      </w:pPr>
      <w:bookmarkStart w:id="34" w:name="_Toc7055"/>
      <w:r>
        <w:rPr>
          <w:rFonts w:hint="eastAsia" w:ascii="宋体" w:hAnsi="宋体" w:eastAsia="宋体" w:cs="Times New Roman"/>
          <w:b/>
          <w:color w:val="auto"/>
          <w:sz w:val="24"/>
          <w:szCs w:val="18"/>
          <w:highlight w:val="none"/>
          <w:lang w:val="en-US" w:eastAsia="zh-CN"/>
        </w:rPr>
        <w:t>其他要求</w:t>
      </w:r>
      <w:bookmarkEnd w:id="34"/>
    </w:p>
    <w:p w14:paraId="27CE61F3">
      <w:pPr>
        <w:spacing w:line="360" w:lineRule="auto"/>
        <w:ind w:firstLine="435"/>
        <w:rPr>
          <w:rFonts w:hint="eastAsia" w:ascii="宋体" w:hAnsi="宋体" w:eastAsia="宋体" w:cs="Times New Roman"/>
          <w:color w:val="auto"/>
          <w:sz w:val="24"/>
          <w:szCs w:val="18"/>
          <w:highlight w:val="none"/>
          <w:lang w:val="zh-TW" w:eastAsia="zh-TW"/>
        </w:rPr>
      </w:pPr>
      <w:r>
        <w:rPr>
          <w:rFonts w:hint="eastAsia" w:ascii="宋体" w:hAnsi="宋体" w:eastAsia="宋体" w:cs="Times New Roman"/>
          <w:color w:val="auto"/>
          <w:sz w:val="24"/>
          <w:szCs w:val="18"/>
          <w:highlight w:val="none"/>
          <w:lang w:val="zh-TW" w:eastAsia="zh-TW"/>
        </w:rPr>
        <w:t>本项目结算按分项报价表中报价和验收合格的实际采购量据实结算。</w:t>
      </w:r>
    </w:p>
    <w:p w14:paraId="7CA92717">
      <w:pPr>
        <w:spacing w:line="360" w:lineRule="auto"/>
        <w:ind w:firstLine="435"/>
        <w:rPr>
          <w:rFonts w:hint="eastAsia" w:ascii="宋体" w:hAnsi="宋体" w:eastAsia="宋体" w:cs="Times New Roman"/>
          <w:color w:val="auto"/>
          <w:sz w:val="24"/>
          <w:szCs w:val="18"/>
          <w:highlight w:val="none"/>
          <w:lang w:val="zh-TW" w:eastAsia="zh-TW"/>
        </w:rPr>
      </w:pPr>
    </w:p>
    <w:p w14:paraId="48CC0376">
      <w:pPr>
        <w:spacing w:line="360" w:lineRule="auto"/>
        <w:ind w:firstLine="435"/>
        <w:rPr>
          <w:rFonts w:hint="default" w:ascii="宋体" w:hAnsi="宋体" w:eastAsia="宋体" w:cs="Times New Roman"/>
          <w:color w:val="auto"/>
          <w:sz w:val="24"/>
          <w:szCs w:val="18"/>
          <w:highlight w:val="none"/>
          <w:lang w:val="en-US" w:eastAsia="zh-CN"/>
        </w:rPr>
      </w:pPr>
      <w:r>
        <w:rPr>
          <w:rFonts w:hint="eastAsia" w:ascii="宋体" w:hAnsi="宋体" w:eastAsia="宋体" w:cs="宋体"/>
          <w:b/>
          <w:bCs/>
          <w:color w:val="auto"/>
          <w:sz w:val="32"/>
          <w:szCs w:val="32"/>
          <w:highlight w:val="none"/>
          <w:lang w:val="en-US"/>
        </w:rPr>
        <w:t>注：供应商须针对“三、安装调试及服务要求</w:t>
      </w:r>
      <w:r>
        <w:rPr>
          <w:rFonts w:hint="eastAsia" w:ascii="宋体" w:hAnsi="宋体" w:eastAsia="宋体" w:cs="宋体"/>
          <w:b/>
          <w:bCs/>
          <w:color w:val="auto"/>
          <w:sz w:val="32"/>
          <w:szCs w:val="32"/>
          <w:highlight w:val="none"/>
          <w:lang w:val="en-US" w:eastAsia="zh-CN"/>
        </w:rPr>
        <w:t>；四、报价要求；</w:t>
      </w:r>
      <w:r>
        <w:rPr>
          <w:rFonts w:hint="eastAsia" w:ascii="宋体" w:hAnsi="宋体" w:eastAsia="宋体" w:cs="宋体"/>
          <w:b/>
          <w:bCs/>
          <w:color w:val="auto"/>
          <w:kern w:val="2"/>
          <w:sz w:val="32"/>
          <w:szCs w:val="32"/>
          <w:highlight w:val="none"/>
          <w:lang w:val="en-US" w:eastAsia="zh-CN" w:bidi="ar-SA"/>
        </w:rPr>
        <w:t>五、其他要求</w:t>
      </w:r>
      <w:r>
        <w:rPr>
          <w:rFonts w:hint="eastAsia" w:ascii="宋体" w:hAnsi="宋体" w:eastAsia="宋体" w:cs="宋体"/>
          <w:b/>
          <w:bCs/>
          <w:color w:val="auto"/>
          <w:sz w:val="32"/>
          <w:szCs w:val="32"/>
          <w:highlight w:val="none"/>
          <w:lang w:val="en-US"/>
        </w:rPr>
        <w:t>”中各项需求在响应表进行响应，否则，其响应将被否决。</w:t>
      </w:r>
    </w:p>
    <w:p w14:paraId="499194A1">
      <w:pPr>
        <w:rPr>
          <w:color w:val="auto"/>
          <w:sz w:val="32"/>
          <w:szCs w:val="32"/>
          <w:highlight w:val="none"/>
        </w:rPr>
      </w:pPr>
    </w:p>
    <w:p w14:paraId="5C9FF57D">
      <w:pPr>
        <w:rPr>
          <w:color w:val="auto"/>
          <w:sz w:val="32"/>
          <w:szCs w:val="32"/>
          <w:highlight w:val="none"/>
        </w:rPr>
      </w:pPr>
      <w:r>
        <w:rPr>
          <w:rFonts w:hint="eastAsia"/>
          <w:color w:val="auto"/>
          <w:sz w:val="32"/>
          <w:szCs w:val="32"/>
          <w:highlight w:val="none"/>
        </w:rPr>
        <w:br w:type="page"/>
      </w:r>
    </w:p>
    <w:p w14:paraId="09ACA7EC">
      <w:pPr>
        <w:pStyle w:val="2"/>
        <w:spacing w:line="240" w:lineRule="auto"/>
        <w:ind w:firstLine="643"/>
        <w:jc w:val="center"/>
        <w:rPr>
          <w:color w:val="auto"/>
          <w:sz w:val="32"/>
          <w:szCs w:val="32"/>
          <w:highlight w:val="none"/>
        </w:rPr>
      </w:pPr>
      <w:bookmarkStart w:id="35" w:name="_Toc28928"/>
      <w:r>
        <w:rPr>
          <w:rFonts w:hint="eastAsia"/>
          <w:color w:val="auto"/>
          <w:sz w:val="32"/>
          <w:szCs w:val="32"/>
          <w:highlight w:val="none"/>
        </w:rPr>
        <w:t>第四章 评审办法</w:t>
      </w:r>
      <w:bookmarkEnd w:id="35"/>
    </w:p>
    <w:p w14:paraId="066F8F9F">
      <w:pPr>
        <w:spacing w:line="560" w:lineRule="exact"/>
        <w:ind w:firstLine="482"/>
        <w:jc w:val="left"/>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一、总则</w:t>
      </w:r>
    </w:p>
    <w:p w14:paraId="78876B8A">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1.本次项目评审采用比选方式。</w:t>
      </w:r>
    </w:p>
    <w:p w14:paraId="22EDA587">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2.评审由依法组建的比选小组负责。</w:t>
      </w:r>
    </w:p>
    <w:p w14:paraId="2EBFC14E">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3.比选小组成员有下列情形之一的，应当回避：</w:t>
      </w:r>
    </w:p>
    <w:p w14:paraId="34766B2E">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（1）参加采购活动前三年内,与供应商存在劳动关系,或者担任过供应商的董事、监事,或者是供应商的控股股东或实际控制人；或者与供应商正在进行合作；</w:t>
      </w:r>
    </w:p>
    <w:p w14:paraId="38D5CE55">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（2）与供应商的法定代表人或者负责人有夫妻、直系血亲、三代以内旁系血亲或者近姻亲关系；</w:t>
      </w:r>
    </w:p>
    <w:p w14:paraId="37DE19EC">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（3）与供应商有其他可能影响采购活动公平、公正进行的关系。</w:t>
      </w:r>
    </w:p>
    <w:p w14:paraId="46FAADE7">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4.比选小组负责具体评审事务，并独立履行下列职责：</w:t>
      </w:r>
    </w:p>
    <w:p w14:paraId="00E60CF4">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（1）审查、评价响应文件是否符合比选文件的商务、技术等实质性要求；</w:t>
      </w:r>
    </w:p>
    <w:p w14:paraId="4DF91631">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（2）要求供应商对响应文件有关事项作出澄清或者说明；</w:t>
      </w:r>
    </w:p>
    <w:p w14:paraId="194ABF7D">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（3）对响应文件进行比较和评价；</w:t>
      </w:r>
    </w:p>
    <w:p w14:paraId="6B2BA19A">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（4）确定成交候选人名单，以及根据采购人委托直接确定成交人。</w:t>
      </w:r>
    </w:p>
    <w:p w14:paraId="5F2BCF4A">
      <w:pPr>
        <w:spacing w:line="560" w:lineRule="exact"/>
        <w:ind w:firstLine="482"/>
        <w:jc w:val="left"/>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二、评审程序及评审细则</w:t>
      </w:r>
    </w:p>
    <w:p w14:paraId="656C102E">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5.比选小组邀请所有供应商参加比选，分别对供应商进行比选，给予所有参加比选的供应商平等的比选机会。</w:t>
      </w:r>
    </w:p>
    <w:p w14:paraId="6642F31B">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6.在比选过程中，比选小组应当严格遵循保密原则，未经供应商同意不得向任何人透露当事人技术和其他重要信息。</w:t>
      </w:r>
    </w:p>
    <w:p w14:paraId="562D053F">
      <w:pPr>
        <w:spacing w:line="560" w:lineRule="exact"/>
        <w:ind w:firstLine="482"/>
        <w:jc w:val="left"/>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三、评审办法</w:t>
      </w:r>
    </w:p>
    <w:p w14:paraId="3CBA9D0E">
      <w:pPr>
        <w:spacing w:line="560" w:lineRule="exact"/>
        <w:ind w:firstLine="480" w:firstLineChars="200"/>
        <w:jc w:val="left"/>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color w:val="auto"/>
          <w:sz w:val="24"/>
          <w:szCs w:val="24"/>
          <w:highlight w:val="none"/>
        </w:rPr>
        <w:t>7.采用最低评标价法对供应商的响应文件进行</w:t>
      </w:r>
      <w:r>
        <w:rPr>
          <w:rFonts w:hint="eastAsia" w:asciiTheme="minorEastAsia" w:hAnsiTheme="minorEastAsia" w:eastAsiaTheme="minorEastAsia" w:cstheme="minorEastAsia"/>
          <w:color w:val="auto"/>
          <w:sz w:val="24"/>
          <w:szCs w:val="24"/>
          <w:highlight w:val="none"/>
          <w:lang w:val="en-US" w:eastAsia="zh-CN"/>
        </w:rPr>
        <w:t>评审</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zh-CN"/>
        </w:rPr>
        <w:t>比选文件中没有规定的评审标准不得作为评审依据。</w:t>
      </w:r>
    </w:p>
    <w:p w14:paraId="0F4509D9">
      <w:pPr>
        <w:spacing w:line="360" w:lineRule="auto"/>
        <w:ind w:firstLine="480" w:firstLineChars="200"/>
        <w:rPr>
          <w:rFonts w:hint="eastAsia" w:ascii="宋体" w:hAnsi="宋体"/>
          <w:snapToGrid w:val="0"/>
          <w:color w:val="auto"/>
          <w:kern w:val="0"/>
          <w:sz w:val="24"/>
          <w:highlight w:val="none"/>
        </w:rPr>
      </w:pPr>
      <w:r>
        <w:rPr>
          <w:rFonts w:hint="eastAsia" w:ascii="宋体" w:hAnsi="宋体"/>
          <w:snapToGrid w:val="0"/>
          <w:color w:val="auto"/>
          <w:kern w:val="0"/>
          <w:sz w:val="24"/>
          <w:highlight w:val="none"/>
        </w:rPr>
        <w:t>最低评标价法，是指响应文件满足</w:t>
      </w:r>
      <w:r>
        <w:rPr>
          <w:rFonts w:hint="eastAsia" w:ascii="宋体" w:hAnsi="宋体"/>
          <w:snapToGrid w:val="0"/>
          <w:color w:val="auto"/>
          <w:kern w:val="0"/>
          <w:sz w:val="24"/>
          <w:highlight w:val="none"/>
          <w:lang w:val="en-US" w:eastAsia="zh-CN"/>
        </w:rPr>
        <w:t>采购</w:t>
      </w:r>
      <w:r>
        <w:rPr>
          <w:rFonts w:hint="eastAsia" w:ascii="宋体" w:hAnsi="宋体"/>
          <w:snapToGrid w:val="0"/>
          <w:color w:val="auto"/>
          <w:kern w:val="0"/>
          <w:sz w:val="24"/>
          <w:highlight w:val="none"/>
        </w:rPr>
        <w:t>文件全部实质性要求且最终报价最低的供应商为成交候选供应商的评审方法。</w:t>
      </w:r>
    </w:p>
    <w:p w14:paraId="184FBF50">
      <w:pPr>
        <w:spacing w:line="560" w:lineRule="exact"/>
        <w:ind w:firstLine="480" w:firstLineChars="200"/>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w:t>
      </w:r>
      <w:r>
        <w:rPr>
          <w:rFonts w:hint="eastAsia" w:asciiTheme="minorEastAsia" w:hAnsiTheme="minorEastAsia" w:eastAsiaTheme="minorEastAsia" w:cstheme="minorEastAsia"/>
          <w:b/>
          <w:bCs/>
          <w:color w:val="auto"/>
          <w:sz w:val="24"/>
          <w:szCs w:val="24"/>
          <w:highlight w:val="none"/>
        </w:rPr>
        <w:t>本项目采取一轮报价</w:t>
      </w:r>
      <w:r>
        <w:rPr>
          <w:rFonts w:hint="eastAsia" w:asciiTheme="minorEastAsia" w:hAnsiTheme="minorEastAsia" w:eastAsiaTheme="minorEastAsia" w:cstheme="minorEastAsia"/>
          <w:color w:val="auto"/>
          <w:sz w:val="24"/>
          <w:szCs w:val="24"/>
          <w:highlight w:val="none"/>
        </w:rPr>
        <w:t>，开标后，以供应商</w:t>
      </w:r>
      <w:r>
        <w:rPr>
          <w:rFonts w:hint="eastAsia" w:asciiTheme="minorEastAsia" w:hAnsiTheme="minorEastAsia" w:eastAsiaTheme="minorEastAsia" w:cstheme="minorEastAsia"/>
          <w:color w:val="auto"/>
          <w:sz w:val="24"/>
          <w:szCs w:val="24"/>
          <w:highlight w:val="none"/>
          <w:lang w:val="en-US" w:eastAsia="zh-CN"/>
        </w:rPr>
        <w:t>比选</w:t>
      </w:r>
      <w:r>
        <w:rPr>
          <w:rFonts w:hint="eastAsia" w:asciiTheme="minorEastAsia" w:hAnsiTheme="minorEastAsia" w:eastAsiaTheme="minorEastAsia" w:cstheme="minorEastAsia"/>
          <w:color w:val="auto"/>
          <w:sz w:val="24"/>
          <w:szCs w:val="24"/>
          <w:highlight w:val="none"/>
        </w:rPr>
        <w:t>响应文件中的报价参与商务分评审。</w:t>
      </w:r>
    </w:p>
    <w:p w14:paraId="5A15739F">
      <w:pPr>
        <w:spacing w:line="560" w:lineRule="exact"/>
        <w:ind w:firstLine="480" w:firstLineChars="200"/>
        <w:jc w:val="left"/>
        <w:rPr>
          <w:rFonts w:hint="eastAsia" w:ascii="宋体" w:hAnsi="宋体"/>
          <w:snapToGrid w:val="0"/>
          <w:color w:val="auto"/>
          <w:kern w:val="0"/>
          <w:sz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宋体" w:hAnsi="宋体" w:eastAsiaTheme="minorEastAsia"/>
          <w:snapToGrid w:val="0"/>
          <w:color w:val="auto"/>
          <w:kern w:val="0"/>
          <w:sz w:val="24"/>
          <w:highlight w:val="none"/>
          <w:lang w:val="en-US" w:eastAsia="zh-CN"/>
        </w:rPr>
        <w:t>比选小组</w:t>
      </w:r>
      <w:r>
        <w:rPr>
          <w:rFonts w:hint="eastAsia" w:ascii="宋体" w:hAnsi="宋体"/>
          <w:snapToGrid w:val="0"/>
          <w:color w:val="auto"/>
          <w:kern w:val="0"/>
          <w:sz w:val="24"/>
          <w:highlight w:val="none"/>
        </w:rPr>
        <w:t>将对响应文件的有效性、完整性和响应程度进行审查，对于响应文件中含义不明确、同类问题表述不一致或者有明显文字和计算错误的内容，评审小组应当以书面形式要求投标人作出必要的澄清、说明或者补正。投标人的澄清、说明或者补正应当采用书面形式，并加盖公章，或者由法定代表人或其授权的代表签字。投标人的澄清、说明或者补正不得超出响应文件的范围或者改变响应文件的实质性内容。</w:t>
      </w:r>
    </w:p>
    <w:p w14:paraId="3B2552AD">
      <w:pPr>
        <w:spacing w:line="560" w:lineRule="exact"/>
        <w:ind w:firstLine="482" w:firstLineChars="200"/>
        <w:jc w:val="left"/>
        <w:rPr>
          <w:rFonts w:hint="eastAsia" w:ascii="宋体" w:hAnsi="宋体"/>
          <w:snapToGrid w:val="0"/>
          <w:color w:val="auto"/>
          <w:kern w:val="0"/>
          <w:sz w:val="24"/>
          <w:highlight w:val="none"/>
          <w:lang w:val="en-US" w:eastAsia="zh-CN"/>
        </w:rPr>
      </w:pPr>
      <w:r>
        <w:rPr>
          <w:rFonts w:hint="eastAsia" w:ascii="宋体" w:hAnsi="宋体"/>
          <w:b/>
          <w:bCs/>
          <w:snapToGrid w:val="0"/>
          <w:color w:val="auto"/>
          <w:kern w:val="0"/>
          <w:sz w:val="24"/>
          <w:highlight w:val="none"/>
          <w:lang w:val="en-US" w:eastAsia="zh-CN"/>
        </w:rPr>
        <w:t>10.参与供应商2家以上，经评审后有效响应文件仅有2家的，评审小组认为采购文件无不合理条款，经评审专家、采购人代表同意后，可继续评审。</w:t>
      </w:r>
    </w:p>
    <w:p w14:paraId="2755952C">
      <w:pPr>
        <w:spacing w:line="560" w:lineRule="exact"/>
        <w:ind w:firstLine="480" w:firstLineChars="200"/>
        <w:jc w:val="left"/>
        <w:rPr>
          <w:rFonts w:hint="default" w:ascii="宋体" w:hAnsi="宋体"/>
          <w:snapToGrid w:val="0"/>
          <w:color w:val="auto"/>
          <w:kern w:val="0"/>
          <w:sz w:val="24"/>
          <w:highlight w:val="none"/>
          <w:lang w:val="en-US" w:eastAsia="zh-CN"/>
        </w:rPr>
      </w:pPr>
      <w:r>
        <w:rPr>
          <w:rFonts w:hint="eastAsia" w:ascii="宋体" w:hAnsi="宋体"/>
          <w:snapToGrid w:val="0"/>
          <w:color w:val="auto"/>
          <w:kern w:val="0"/>
          <w:sz w:val="24"/>
          <w:highlight w:val="none"/>
          <w:lang w:val="en-US" w:eastAsia="zh-CN"/>
        </w:rPr>
        <w:t>11.比选过程中，比选小组发现供应商的报价或者某些分项报价明显不合理或者低于成本，有可能影响商品质量和不能诚信履约的，应当要求其在规定的期限内提供书面文件予以解释说明，并提交相关证明材料；否则，比选小组可以取消该供应商的成交候选资格，按顺序由排在后面的成交候选人递补，以此类推。</w:t>
      </w:r>
    </w:p>
    <w:p w14:paraId="7A25E3DD">
      <w:pPr>
        <w:spacing w:line="560" w:lineRule="exact"/>
        <w:ind w:firstLine="482"/>
        <w:jc w:val="left"/>
        <w:rPr>
          <w:rFonts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四、成交人的确定</w:t>
      </w:r>
    </w:p>
    <w:p w14:paraId="5A83C2F6">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w:t>
      </w:r>
      <w:r>
        <w:rPr>
          <w:rFonts w:hint="eastAsia" w:asciiTheme="minorEastAsia" w:hAnsiTheme="minorEastAsia" w:eastAsiaTheme="minorEastAsia" w:cstheme="minorEastAsia"/>
          <w:color w:val="auto"/>
          <w:sz w:val="24"/>
          <w:szCs w:val="24"/>
          <w:highlight w:val="none"/>
          <w:lang w:val="en-US" w:eastAsia="zh-CN"/>
        </w:rPr>
        <w:t>比选小组</w:t>
      </w:r>
      <w:r>
        <w:rPr>
          <w:rFonts w:hint="eastAsia" w:asciiTheme="minorEastAsia" w:hAnsiTheme="minorEastAsia" w:eastAsiaTheme="minorEastAsia" w:cstheme="minorEastAsia"/>
          <w:color w:val="auto"/>
          <w:sz w:val="24"/>
          <w:szCs w:val="24"/>
          <w:highlight w:val="none"/>
        </w:rPr>
        <w:t>根据评审的结果确定入围候选人，并标明排列顺序。入围的成交候选人经采购人确定为成交供应商后，由在指定媒体上予以公告。</w:t>
      </w:r>
    </w:p>
    <w:p w14:paraId="736B79D6">
      <w:pPr>
        <w:spacing w:line="560" w:lineRule="exact"/>
        <w:ind w:firstLine="480" w:firstLineChars="200"/>
        <w:jc w:val="left"/>
        <w:rPr>
          <w:rFonts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13.比选小组成员对需要共同认定的事项存在争议的，应当按照少数服从多数的原则作出结论。持不同意见的比选小组成员应当在评审报告上签署不同意见及理由，否则视为同意评审报告。</w:t>
      </w:r>
    </w:p>
    <w:p w14:paraId="13E9978B">
      <w:pPr>
        <w:spacing w:line="560" w:lineRule="exact"/>
        <w:ind w:firstLine="480" w:firstLineChars="200"/>
        <w:jc w:val="left"/>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sz w:val="24"/>
          <w:szCs w:val="24"/>
          <w:highlight w:val="none"/>
        </w:rPr>
        <w:t>14.比选小组根据全体小组成员签字的原始评审记录和评审结果编写评审报告。</w:t>
      </w:r>
    </w:p>
    <w:p w14:paraId="50A29719">
      <w:pPr>
        <w:tabs>
          <w:tab w:val="left" w:pos="851"/>
        </w:tabs>
        <w:spacing w:line="360" w:lineRule="auto"/>
        <w:ind w:firstLine="883" w:firstLineChars="200"/>
        <w:jc w:val="left"/>
        <w:rPr>
          <w:rFonts w:asciiTheme="minorEastAsia" w:hAnsiTheme="minorEastAsia" w:eastAsiaTheme="minorEastAsia" w:cstheme="minorEastAsia"/>
          <w:b/>
          <w:bCs/>
          <w:color w:val="auto"/>
          <w:sz w:val="44"/>
          <w:szCs w:val="44"/>
          <w:highlight w:val="none"/>
        </w:rPr>
      </w:pPr>
      <w:r>
        <w:rPr>
          <w:rFonts w:hint="eastAsia" w:asciiTheme="minorEastAsia" w:hAnsiTheme="minorEastAsia" w:eastAsiaTheme="minorEastAsia" w:cstheme="minorEastAsia"/>
          <w:b/>
          <w:bCs/>
          <w:color w:val="auto"/>
          <w:sz w:val="44"/>
          <w:szCs w:val="44"/>
          <w:highlight w:val="none"/>
        </w:rPr>
        <w:br w:type="page"/>
      </w:r>
    </w:p>
    <w:p w14:paraId="5D3B510A">
      <w:pPr>
        <w:ind w:firstLine="643"/>
        <w:jc w:val="center"/>
        <w:rPr>
          <w:rFonts w:hint="eastAsia" w:asciiTheme="minorEastAsia" w:hAnsiTheme="minorEastAsia" w:eastAsiaTheme="minorEastAsia" w:cstheme="minorEastAsia"/>
          <w:b/>
          <w:bCs/>
          <w:color w:val="auto"/>
          <w:sz w:val="32"/>
          <w:szCs w:val="36"/>
          <w:highlight w:val="none"/>
        </w:rPr>
      </w:pPr>
      <w:bookmarkStart w:id="36" w:name="_Toc74219843"/>
      <w:r>
        <w:rPr>
          <w:rFonts w:hint="eastAsia" w:asciiTheme="minorEastAsia" w:hAnsiTheme="minorEastAsia" w:eastAsiaTheme="minorEastAsia" w:cstheme="minorEastAsia"/>
          <w:b/>
          <w:bCs/>
          <w:color w:val="auto"/>
          <w:sz w:val="32"/>
          <w:szCs w:val="36"/>
          <w:highlight w:val="none"/>
        </w:rPr>
        <w:t>比选评审</w:t>
      </w:r>
      <w:bookmarkEnd w:id="36"/>
      <w:r>
        <w:rPr>
          <w:rFonts w:hint="eastAsia" w:asciiTheme="minorEastAsia" w:hAnsiTheme="minorEastAsia" w:eastAsiaTheme="minorEastAsia" w:cstheme="minorEastAsia"/>
          <w:b/>
          <w:bCs/>
          <w:color w:val="auto"/>
          <w:sz w:val="32"/>
          <w:szCs w:val="36"/>
          <w:highlight w:val="none"/>
        </w:rPr>
        <w:t>表</w:t>
      </w:r>
    </w:p>
    <w:p w14:paraId="5B8CD54D">
      <w:pPr>
        <w:wordWrap/>
        <w:adjustRightInd w:val="0"/>
        <w:snapToGrid w:val="0"/>
        <w:spacing w:line="360" w:lineRule="auto"/>
        <w:ind w:firstLine="0" w:firstLineChars="0"/>
        <w:jc w:val="center"/>
        <w:rPr>
          <w:rFonts w:hint="eastAsia" w:ascii="宋体" w:hAnsi="宋体" w:eastAsia="宋体" w:cs="Times New Roman"/>
          <w:b/>
          <w:bCs/>
          <w:color w:val="auto"/>
          <w:sz w:val="24"/>
          <w:szCs w:val="20"/>
          <w:highlight w:val="none"/>
        </w:rPr>
      </w:pPr>
      <w:r>
        <w:rPr>
          <w:rFonts w:hint="eastAsia" w:ascii="宋体" w:hAnsi="宋体" w:eastAsia="宋体" w:cs="Times New Roman"/>
          <w:b/>
          <w:bCs/>
          <w:color w:val="auto"/>
          <w:sz w:val="24"/>
          <w:szCs w:val="20"/>
          <w:highlight w:val="none"/>
          <w:lang w:val="en-US" w:eastAsia="zh-CN"/>
        </w:rPr>
        <w:t>（一）</w:t>
      </w:r>
      <w:r>
        <w:rPr>
          <w:rFonts w:hint="eastAsia" w:ascii="宋体" w:hAnsi="宋体" w:eastAsia="宋体" w:cs="Times New Roman"/>
          <w:b/>
          <w:bCs/>
          <w:color w:val="auto"/>
          <w:sz w:val="24"/>
          <w:szCs w:val="20"/>
          <w:highlight w:val="none"/>
        </w:rPr>
        <w:t>初步评审表</w:t>
      </w:r>
    </w:p>
    <w:tbl>
      <w:tblPr>
        <w:tblStyle w:val="31"/>
        <w:tblW w:w="5005" w:type="pct"/>
        <w:tblInd w:w="0" w:type="dxa"/>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Layout w:type="autofit"/>
        <w:tblCellMar>
          <w:top w:w="0" w:type="dxa"/>
          <w:left w:w="0" w:type="dxa"/>
          <w:bottom w:w="0" w:type="dxa"/>
          <w:right w:w="0" w:type="dxa"/>
        </w:tblCellMar>
      </w:tblPr>
      <w:tblGrid>
        <w:gridCol w:w="557"/>
        <w:gridCol w:w="610"/>
        <w:gridCol w:w="2499"/>
        <w:gridCol w:w="5865"/>
      </w:tblGrid>
      <w:tr w14:paraId="42205F8A">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PrEx>
        <w:trPr>
          <w:trHeight w:val="770" w:hRule="atLeast"/>
        </w:trPr>
        <w:tc>
          <w:tcPr>
            <w:tcW w:w="292" w:type="pct"/>
            <w:tcBorders>
              <w:top w:val="single" w:color="auto" w:sz="2" w:space="0"/>
              <w:left w:val="single" w:color="auto" w:sz="2" w:space="0"/>
              <w:bottom w:val="single" w:color="auto" w:sz="2" w:space="0"/>
              <w:right w:val="single" w:color="auto" w:sz="4" w:space="0"/>
            </w:tcBorders>
            <w:noWrap w:val="0"/>
            <w:vAlign w:val="center"/>
          </w:tcPr>
          <w:p w14:paraId="576F273E">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序号</w:t>
            </w:r>
          </w:p>
        </w:tc>
        <w:tc>
          <w:tcPr>
            <w:tcW w:w="320" w:type="pct"/>
            <w:tcBorders>
              <w:top w:val="single" w:color="auto" w:sz="2" w:space="0"/>
              <w:left w:val="single" w:color="auto" w:sz="4" w:space="0"/>
              <w:bottom w:val="single" w:color="auto" w:sz="2" w:space="0"/>
              <w:right w:val="single" w:color="auto" w:sz="2" w:space="0"/>
            </w:tcBorders>
            <w:noWrap w:val="0"/>
            <w:vAlign w:val="center"/>
          </w:tcPr>
          <w:p w14:paraId="78CCEB83">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内容</w:t>
            </w:r>
          </w:p>
        </w:tc>
        <w:tc>
          <w:tcPr>
            <w:tcW w:w="1311" w:type="pct"/>
            <w:tcBorders>
              <w:top w:val="single" w:color="auto" w:sz="2" w:space="0"/>
              <w:left w:val="single" w:color="auto" w:sz="2" w:space="0"/>
              <w:bottom w:val="single" w:color="auto" w:sz="2" w:space="0"/>
              <w:right w:val="single" w:color="auto" w:sz="2" w:space="0"/>
            </w:tcBorders>
            <w:noWrap w:val="0"/>
            <w:vAlign w:val="center"/>
          </w:tcPr>
          <w:p w14:paraId="7EF71906">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评审因素</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6C46F848">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评审标准</w:t>
            </w:r>
          </w:p>
        </w:tc>
      </w:tr>
      <w:tr w14:paraId="59D19BA5">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2" w:hRule="atLeast"/>
        </w:trPr>
        <w:tc>
          <w:tcPr>
            <w:tcW w:w="292" w:type="pct"/>
            <w:vMerge w:val="restart"/>
            <w:tcBorders>
              <w:top w:val="single" w:color="auto" w:sz="2" w:space="0"/>
              <w:left w:val="single" w:color="auto" w:sz="2" w:space="0"/>
              <w:right w:val="single" w:color="auto" w:sz="4" w:space="0"/>
            </w:tcBorders>
            <w:noWrap w:val="0"/>
            <w:vAlign w:val="center"/>
          </w:tcPr>
          <w:p w14:paraId="62215CF2">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320" w:type="pct"/>
            <w:vMerge w:val="restart"/>
            <w:tcBorders>
              <w:top w:val="single" w:color="auto" w:sz="2" w:space="0"/>
              <w:left w:val="single" w:color="auto" w:sz="4" w:space="0"/>
              <w:right w:val="single" w:color="auto" w:sz="2" w:space="0"/>
            </w:tcBorders>
            <w:noWrap w:val="0"/>
            <w:vAlign w:val="center"/>
          </w:tcPr>
          <w:p w14:paraId="02DDC472">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资</w:t>
            </w:r>
          </w:p>
          <w:p w14:paraId="5BF9F389">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格</w:t>
            </w:r>
          </w:p>
          <w:p w14:paraId="5F519EE8">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w:t>
            </w:r>
          </w:p>
          <w:p w14:paraId="6C8DFE96">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审</w:t>
            </w:r>
          </w:p>
          <w:p w14:paraId="15027DA4">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标</w:t>
            </w:r>
          </w:p>
          <w:p w14:paraId="39E1F982">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准</w:t>
            </w:r>
          </w:p>
        </w:tc>
        <w:tc>
          <w:tcPr>
            <w:tcW w:w="1311" w:type="pct"/>
            <w:tcBorders>
              <w:top w:val="single" w:color="auto" w:sz="2" w:space="0"/>
              <w:left w:val="single" w:color="auto" w:sz="2" w:space="0"/>
              <w:bottom w:val="single" w:color="auto" w:sz="2" w:space="0"/>
              <w:right w:val="single" w:color="auto" w:sz="2" w:space="0"/>
            </w:tcBorders>
            <w:noWrap w:val="0"/>
            <w:vAlign w:val="center"/>
          </w:tcPr>
          <w:p w14:paraId="306B4C33">
            <w:pPr>
              <w:wordWrap/>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营业执照等有关证件</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396EBA9D">
            <w:pPr>
              <w:wordWrap/>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（1）供应商为企业（包括合伙企业）的，应提供有效的营业执照；</w:t>
            </w:r>
          </w:p>
          <w:p w14:paraId="351ADFCE">
            <w:pPr>
              <w:wordWrap/>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（2）供应商为事业单位的，应提供有效的事业单位法人证书；</w:t>
            </w:r>
          </w:p>
          <w:p w14:paraId="7E19729B">
            <w:pPr>
              <w:wordWrap/>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（3）供应商是非企业机构的，应提供有效的执业许可证或登记证书等证明文件；</w:t>
            </w:r>
          </w:p>
          <w:p w14:paraId="34EC792D">
            <w:pPr>
              <w:wordWrap/>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（4）供应商是个体工商户的，应提供有效的个体工商户营业执照；</w:t>
            </w:r>
          </w:p>
          <w:p w14:paraId="05C0104E">
            <w:pPr>
              <w:wordWrap/>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（5）供应商是自然人的，应提供有效的自然人身份证明。</w:t>
            </w:r>
          </w:p>
        </w:tc>
      </w:tr>
      <w:tr w14:paraId="0313F167">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83" w:hRule="atLeast"/>
        </w:trPr>
        <w:tc>
          <w:tcPr>
            <w:tcW w:w="292" w:type="pct"/>
            <w:vMerge w:val="continue"/>
            <w:tcBorders>
              <w:left w:val="single" w:color="auto" w:sz="2" w:space="0"/>
              <w:right w:val="single" w:color="auto" w:sz="4" w:space="0"/>
            </w:tcBorders>
            <w:noWrap w:val="0"/>
            <w:vAlign w:val="center"/>
          </w:tcPr>
          <w:p w14:paraId="2139C0B1">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320" w:type="pct"/>
            <w:vMerge w:val="continue"/>
            <w:tcBorders>
              <w:left w:val="single" w:color="auto" w:sz="4" w:space="0"/>
              <w:right w:val="single" w:color="auto" w:sz="2" w:space="0"/>
            </w:tcBorders>
            <w:noWrap w:val="0"/>
            <w:vAlign w:val="center"/>
          </w:tcPr>
          <w:p w14:paraId="1D2CD3CD">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right w:val="single" w:color="auto" w:sz="2" w:space="0"/>
            </w:tcBorders>
            <w:noWrap w:val="0"/>
            <w:vAlign w:val="center"/>
          </w:tcPr>
          <w:p w14:paraId="0309CE2F">
            <w:pPr>
              <w:keepNext w:val="0"/>
              <w:keepLines w:val="0"/>
              <w:pageBreakBefore w:val="0"/>
              <w:kinsoku/>
              <w:wordWrap w:val="0"/>
              <w:overflowPunct/>
              <w:topLinePunct w:val="0"/>
              <w:autoSpaceDE/>
              <w:autoSpaceDN/>
              <w:bidi w:val="0"/>
              <w:spacing w:line="360" w:lineRule="auto"/>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特定资格要求</w:t>
            </w:r>
          </w:p>
        </w:tc>
        <w:tc>
          <w:tcPr>
            <w:tcW w:w="3075" w:type="pct"/>
            <w:tcBorders>
              <w:top w:val="single" w:color="auto" w:sz="2" w:space="0"/>
              <w:left w:val="single" w:color="auto" w:sz="2" w:space="0"/>
              <w:right w:val="single" w:color="auto" w:sz="2" w:space="0"/>
            </w:tcBorders>
            <w:noWrap w:val="0"/>
            <w:vAlign w:val="center"/>
          </w:tcPr>
          <w:p w14:paraId="102A4DEF">
            <w:pPr>
              <w:keepNext w:val="0"/>
              <w:keepLines w:val="0"/>
              <w:pageBreakBefore w:val="0"/>
              <w:widowControl/>
              <w:suppressLineNumbers w:val="0"/>
              <w:kinsoku/>
              <w:wordWrap w:val="0"/>
              <w:overflowPunct/>
              <w:topLinePunct w:val="0"/>
              <w:autoSpaceDE/>
              <w:autoSpaceDN/>
              <w:bidi w:val="0"/>
              <w:spacing w:line="360" w:lineRule="auto"/>
              <w:ind w:left="0" w:leftChars="0" w:right="0" w:rightChars="0" w:firstLine="0" w:firstLineChars="0"/>
              <w:jc w:val="both"/>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文件要求</w:t>
            </w:r>
          </w:p>
        </w:tc>
      </w:tr>
      <w:tr w14:paraId="654DD904">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09" w:hRule="atLeast"/>
        </w:trPr>
        <w:tc>
          <w:tcPr>
            <w:tcW w:w="292" w:type="pct"/>
            <w:vMerge w:val="continue"/>
            <w:tcBorders>
              <w:left w:val="single" w:color="auto" w:sz="2" w:space="0"/>
              <w:right w:val="single" w:color="auto" w:sz="4" w:space="0"/>
            </w:tcBorders>
            <w:noWrap w:val="0"/>
            <w:vAlign w:val="center"/>
          </w:tcPr>
          <w:p w14:paraId="3848692E">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320" w:type="pct"/>
            <w:vMerge w:val="continue"/>
            <w:tcBorders>
              <w:left w:val="single" w:color="auto" w:sz="4" w:space="0"/>
              <w:right w:val="single" w:color="auto" w:sz="2" w:space="0"/>
            </w:tcBorders>
            <w:noWrap w:val="0"/>
            <w:vAlign w:val="center"/>
          </w:tcPr>
          <w:p w14:paraId="5E168B11">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right w:val="single" w:color="auto" w:sz="2" w:space="0"/>
            </w:tcBorders>
            <w:noWrap w:val="0"/>
            <w:vAlign w:val="center"/>
          </w:tcPr>
          <w:p w14:paraId="3C70DF30">
            <w:pPr>
              <w:wordWrap/>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承诺书</w:t>
            </w:r>
          </w:p>
        </w:tc>
        <w:tc>
          <w:tcPr>
            <w:tcW w:w="3075" w:type="pct"/>
            <w:tcBorders>
              <w:top w:val="single" w:color="auto" w:sz="2" w:space="0"/>
              <w:left w:val="single" w:color="auto" w:sz="2" w:space="0"/>
              <w:right w:val="single" w:color="auto" w:sz="2" w:space="0"/>
            </w:tcBorders>
            <w:noWrap w:val="0"/>
            <w:vAlign w:val="center"/>
          </w:tcPr>
          <w:p w14:paraId="359EF3EA">
            <w:pPr>
              <w:wordWrap/>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文件要求</w:t>
            </w:r>
          </w:p>
        </w:tc>
      </w:tr>
      <w:tr w14:paraId="50AA9A1B">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42" w:hRule="atLeast"/>
        </w:trPr>
        <w:tc>
          <w:tcPr>
            <w:tcW w:w="292" w:type="pct"/>
            <w:vMerge w:val="restart"/>
            <w:tcBorders>
              <w:top w:val="single" w:color="auto" w:sz="2" w:space="0"/>
              <w:left w:val="single" w:color="auto" w:sz="2" w:space="0"/>
              <w:right w:val="single" w:color="auto" w:sz="2" w:space="0"/>
            </w:tcBorders>
            <w:noWrap w:val="0"/>
            <w:vAlign w:val="center"/>
          </w:tcPr>
          <w:p w14:paraId="3D4F082F">
            <w:pPr>
              <w:wordWrap/>
              <w:autoSpaceDE w:val="0"/>
              <w:autoSpaceDN w:val="0"/>
              <w:snapToGrid w:val="0"/>
              <w:spacing w:line="360" w:lineRule="auto"/>
              <w:ind w:firstLine="0" w:firstLineChars="0"/>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320" w:type="pct"/>
            <w:vMerge w:val="restart"/>
            <w:tcBorders>
              <w:top w:val="single" w:color="auto" w:sz="2" w:space="0"/>
              <w:left w:val="single" w:color="auto" w:sz="2" w:space="0"/>
              <w:right w:val="single" w:color="auto" w:sz="2" w:space="0"/>
            </w:tcBorders>
            <w:noWrap w:val="0"/>
            <w:vAlign w:val="center"/>
          </w:tcPr>
          <w:p w14:paraId="6212F8F3">
            <w:pPr>
              <w:wordWrap/>
              <w:autoSpaceDE w:val="0"/>
              <w:autoSpaceDN w:val="0"/>
              <w:snapToGrid w:val="0"/>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符</w:t>
            </w:r>
          </w:p>
          <w:p w14:paraId="51883FA4">
            <w:pPr>
              <w:wordWrap/>
              <w:autoSpaceDE w:val="0"/>
              <w:autoSpaceDN w:val="0"/>
              <w:snapToGrid w:val="0"/>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合</w:t>
            </w:r>
          </w:p>
          <w:p w14:paraId="17E1B39A">
            <w:pPr>
              <w:wordWrap/>
              <w:autoSpaceDE w:val="0"/>
              <w:autoSpaceDN w:val="0"/>
              <w:snapToGrid w:val="0"/>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性</w:t>
            </w:r>
          </w:p>
          <w:p w14:paraId="58389BD2">
            <w:pPr>
              <w:wordWrap/>
              <w:autoSpaceDE w:val="0"/>
              <w:autoSpaceDN w:val="0"/>
              <w:snapToGrid w:val="0"/>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评</w:t>
            </w:r>
          </w:p>
          <w:p w14:paraId="3C18F0F0">
            <w:pPr>
              <w:wordWrap/>
              <w:autoSpaceDE w:val="0"/>
              <w:autoSpaceDN w:val="0"/>
              <w:snapToGrid w:val="0"/>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审</w:t>
            </w:r>
          </w:p>
          <w:p w14:paraId="5CC5D290">
            <w:pPr>
              <w:wordWrap/>
              <w:autoSpaceDE w:val="0"/>
              <w:autoSpaceDN w:val="0"/>
              <w:snapToGrid w:val="0"/>
              <w:spacing w:line="360" w:lineRule="auto"/>
              <w:ind w:firstLine="120" w:firstLineChars="5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标</w:t>
            </w:r>
          </w:p>
          <w:p w14:paraId="6A1ABDB3">
            <w:pPr>
              <w:wordWrap/>
              <w:autoSpaceDE w:val="0"/>
              <w:autoSpaceDN w:val="0"/>
              <w:snapToGrid w:val="0"/>
              <w:spacing w:line="360" w:lineRule="auto"/>
              <w:ind w:firstLine="120" w:firstLineChars="5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准</w:t>
            </w:r>
          </w:p>
        </w:tc>
        <w:tc>
          <w:tcPr>
            <w:tcW w:w="1311" w:type="pct"/>
            <w:tcBorders>
              <w:top w:val="single" w:color="auto" w:sz="2" w:space="0"/>
              <w:left w:val="single" w:color="auto" w:sz="2" w:space="0"/>
              <w:bottom w:val="single" w:color="auto" w:sz="2" w:space="0"/>
              <w:right w:val="single" w:color="auto" w:sz="2" w:space="0"/>
            </w:tcBorders>
            <w:noWrap w:val="0"/>
            <w:vAlign w:val="center"/>
          </w:tcPr>
          <w:p w14:paraId="64DE645B">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eastAsia="zh-CN"/>
              </w:rPr>
              <w:t>供应商</w:t>
            </w:r>
            <w:r>
              <w:rPr>
                <w:rFonts w:hint="eastAsia" w:ascii="宋体" w:hAnsi="宋体" w:eastAsia="宋体" w:cs="宋体"/>
                <w:color w:val="auto"/>
                <w:kern w:val="0"/>
                <w:sz w:val="24"/>
                <w:szCs w:val="24"/>
                <w:highlight w:val="none"/>
              </w:rPr>
              <w:t>名称</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7C689C84">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与有效的营业执照一致</w:t>
            </w:r>
          </w:p>
        </w:tc>
      </w:tr>
      <w:tr w14:paraId="58871D2A">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617" w:hRule="atLeast"/>
        </w:trPr>
        <w:tc>
          <w:tcPr>
            <w:tcW w:w="292" w:type="pct"/>
            <w:vMerge w:val="continue"/>
            <w:tcBorders>
              <w:left w:val="single" w:color="auto" w:sz="2" w:space="0"/>
              <w:right w:val="single" w:color="auto" w:sz="2" w:space="0"/>
            </w:tcBorders>
            <w:noWrap w:val="0"/>
            <w:vAlign w:val="center"/>
          </w:tcPr>
          <w:p w14:paraId="784AD89F">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320" w:type="pct"/>
            <w:vMerge w:val="continue"/>
            <w:tcBorders>
              <w:left w:val="single" w:color="auto" w:sz="2" w:space="0"/>
              <w:right w:val="single" w:color="auto" w:sz="2" w:space="0"/>
            </w:tcBorders>
            <w:noWrap w:val="0"/>
            <w:vAlign w:val="center"/>
          </w:tcPr>
          <w:p w14:paraId="2E654D15">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bottom w:val="single" w:color="auto" w:sz="2" w:space="0"/>
              <w:right w:val="single" w:color="auto" w:sz="2" w:space="0"/>
            </w:tcBorders>
            <w:noWrap w:val="0"/>
            <w:vAlign w:val="center"/>
          </w:tcPr>
          <w:p w14:paraId="63C5CFE9">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w:t>
            </w:r>
            <w:r>
              <w:rPr>
                <w:rFonts w:hint="eastAsia" w:ascii="宋体" w:hAnsi="宋体" w:eastAsia="宋体" w:cs="宋体"/>
                <w:color w:val="auto"/>
                <w:sz w:val="24"/>
                <w:szCs w:val="24"/>
                <w:highlight w:val="none"/>
              </w:rPr>
              <w:t>电子签章</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24F4911D">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文件要求</w:t>
            </w:r>
          </w:p>
        </w:tc>
      </w:tr>
      <w:tr w14:paraId="029BA12D">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61" w:hRule="atLeast"/>
        </w:trPr>
        <w:tc>
          <w:tcPr>
            <w:tcW w:w="292" w:type="pct"/>
            <w:vMerge w:val="continue"/>
            <w:tcBorders>
              <w:left w:val="single" w:color="auto" w:sz="2" w:space="0"/>
              <w:right w:val="single" w:color="auto" w:sz="2" w:space="0"/>
            </w:tcBorders>
            <w:noWrap w:val="0"/>
            <w:vAlign w:val="center"/>
          </w:tcPr>
          <w:p w14:paraId="5CCB53C6">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320" w:type="pct"/>
            <w:vMerge w:val="continue"/>
            <w:tcBorders>
              <w:left w:val="single" w:color="auto" w:sz="2" w:space="0"/>
              <w:right w:val="single" w:color="auto" w:sz="2" w:space="0"/>
            </w:tcBorders>
            <w:noWrap w:val="0"/>
            <w:vAlign w:val="center"/>
          </w:tcPr>
          <w:p w14:paraId="7F036BCF">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bottom w:val="single" w:color="auto" w:sz="2" w:space="0"/>
              <w:right w:val="single" w:color="auto" w:sz="2" w:space="0"/>
            </w:tcBorders>
            <w:noWrap w:val="0"/>
            <w:vAlign w:val="center"/>
          </w:tcPr>
          <w:p w14:paraId="79D71810">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cs="宋体"/>
                <w:color w:val="auto"/>
                <w:kern w:val="0"/>
                <w:sz w:val="24"/>
                <w:szCs w:val="24"/>
                <w:highlight w:val="none"/>
                <w:lang w:eastAsia="zh-CN"/>
              </w:rPr>
              <w:t>响应</w:t>
            </w:r>
            <w:r>
              <w:rPr>
                <w:rFonts w:hint="eastAsia" w:ascii="宋体" w:hAnsi="宋体" w:eastAsia="宋体" w:cs="宋体"/>
                <w:color w:val="auto"/>
                <w:kern w:val="0"/>
                <w:sz w:val="24"/>
                <w:szCs w:val="24"/>
                <w:highlight w:val="none"/>
              </w:rPr>
              <w:t>文件格式</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206BB68E">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文件要求</w:t>
            </w:r>
          </w:p>
        </w:tc>
      </w:tr>
      <w:tr w14:paraId="2D8F64A8">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30" w:hRule="atLeast"/>
        </w:trPr>
        <w:tc>
          <w:tcPr>
            <w:tcW w:w="292" w:type="pct"/>
            <w:vMerge w:val="continue"/>
            <w:tcBorders>
              <w:left w:val="single" w:color="auto" w:sz="2" w:space="0"/>
              <w:right w:val="single" w:color="auto" w:sz="2" w:space="0"/>
            </w:tcBorders>
            <w:noWrap w:val="0"/>
            <w:vAlign w:val="center"/>
          </w:tcPr>
          <w:p w14:paraId="037BD97F">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320" w:type="pct"/>
            <w:vMerge w:val="continue"/>
            <w:tcBorders>
              <w:left w:val="single" w:color="auto" w:sz="2" w:space="0"/>
              <w:right w:val="single" w:color="auto" w:sz="2" w:space="0"/>
            </w:tcBorders>
            <w:noWrap w:val="0"/>
            <w:vAlign w:val="center"/>
          </w:tcPr>
          <w:p w14:paraId="53C9A819">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bottom w:val="single" w:color="auto" w:sz="2" w:space="0"/>
              <w:right w:val="single" w:color="auto" w:sz="2" w:space="0"/>
            </w:tcBorders>
            <w:noWrap w:val="0"/>
            <w:vAlign w:val="center"/>
          </w:tcPr>
          <w:p w14:paraId="581C0D31">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报价唯一</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4EAA3B95">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只能有一个有效报价，且不得高于最高投标限价</w:t>
            </w:r>
          </w:p>
        </w:tc>
      </w:tr>
      <w:tr w14:paraId="01FFFC46">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30" w:hRule="atLeast"/>
        </w:trPr>
        <w:tc>
          <w:tcPr>
            <w:tcW w:w="292" w:type="pct"/>
            <w:vMerge w:val="continue"/>
            <w:tcBorders>
              <w:left w:val="single" w:color="auto" w:sz="2" w:space="0"/>
              <w:right w:val="single" w:color="auto" w:sz="2" w:space="0"/>
            </w:tcBorders>
            <w:noWrap w:val="0"/>
            <w:vAlign w:val="center"/>
          </w:tcPr>
          <w:p w14:paraId="6DBBC12F">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320" w:type="pct"/>
            <w:vMerge w:val="continue"/>
            <w:tcBorders>
              <w:left w:val="single" w:color="auto" w:sz="2" w:space="0"/>
              <w:right w:val="single" w:color="auto" w:sz="2" w:space="0"/>
            </w:tcBorders>
            <w:noWrap w:val="0"/>
            <w:vAlign w:val="center"/>
          </w:tcPr>
          <w:p w14:paraId="48D50230">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bottom w:val="single" w:color="auto" w:sz="2" w:space="0"/>
              <w:right w:val="single" w:color="auto" w:sz="2" w:space="0"/>
            </w:tcBorders>
            <w:noWrap w:val="0"/>
            <w:vAlign w:val="center"/>
          </w:tcPr>
          <w:p w14:paraId="31533342">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lang w:eastAsia="zh-CN"/>
              </w:rPr>
              <w:t>合同履行期限</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6A423CC6">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文件要求</w:t>
            </w:r>
          </w:p>
        </w:tc>
      </w:tr>
      <w:tr w14:paraId="2F080D52">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30" w:hRule="atLeast"/>
        </w:trPr>
        <w:tc>
          <w:tcPr>
            <w:tcW w:w="292" w:type="pct"/>
            <w:vMerge w:val="continue"/>
            <w:tcBorders>
              <w:left w:val="single" w:color="auto" w:sz="2" w:space="0"/>
              <w:right w:val="single" w:color="auto" w:sz="2" w:space="0"/>
            </w:tcBorders>
            <w:noWrap w:val="0"/>
            <w:vAlign w:val="center"/>
          </w:tcPr>
          <w:p w14:paraId="29CDB0F8">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320" w:type="pct"/>
            <w:vMerge w:val="continue"/>
            <w:tcBorders>
              <w:left w:val="single" w:color="auto" w:sz="2" w:space="0"/>
              <w:right w:val="single" w:color="auto" w:sz="2" w:space="0"/>
            </w:tcBorders>
            <w:noWrap w:val="0"/>
            <w:vAlign w:val="center"/>
          </w:tcPr>
          <w:p w14:paraId="3107E93D">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bottom w:val="single" w:color="auto" w:sz="2" w:space="0"/>
              <w:right w:val="single" w:color="auto" w:sz="2" w:space="0"/>
            </w:tcBorders>
            <w:noWrap w:val="0"/>
            <w:vAlign w:val="center"/>
          </w:tcPr>
          <w:p w14:paraId="7C629CD2">
            <w:pPr>
              <w:wordWrap/>
              <w:autoSpaceDE w:val="0"/>
              <w:autoSpaceDN w:val="0"/>
              <w:snapToGrid w:val="0"/>
              <w:spacing w:line="360" w:lineRule="auto"/>
              <w:ind w:firstLine="0" w:firstLineChars="0"/>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付款方式</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43DC174E">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文件要求</w:t>
            </w:r>
          </w:p>
        </w:tc>
      </w:tr>
      <w:tr w14:paraId="453AF8DF">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292" w:type="pct"/>
            <w:vMerge w:val="continue"/>
            <w:tcBorders>
              <w:left w:val="single" w:color="auto" w:sz="2" w:space="0"/>
              <w:right w:val="single" w:color="auto" w:sz="2" w:space="0"/>
            </w:tcBorders>
            <w:noWrap w:val="0"/>
            <w:vAlign w:val="center"/>
          </w:tcPr>
          <w:p w14:paraId="7784D782">
            <w:pPr>
              <w:widowControl/>
              <w:wordWrap/>
              <w:spacing w:line="360" w:lineRule="auto"/>
              <w:ind w:firstLine="0" w:firstLineChars="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0"/>
                <w:sz w:val="24"/>
                <w:szCs w:val="24"/>
                <w:highlight w:val="none"/>
                <w:lang w:eastAsia="zh-CN"/>
              </w:rPr>
              <w:t>、、</w:t>
            </w:r>
          </w:p>
        </w:tc>
        <w:tc>
          <w:tcPr>
            <w:tcW w:w="320" w:type="pct"/>
            <w:vMerge w:val="continue"/>
            <w:tcBorders>
              <w:left w:val="single" w:color="auto" w:sz="2" w:space="0"/>
              <w:right w:val="single" w:color="auto" w:sz="2" w:space="0"/>
            </w:tcBorders>
            <w:noWrap w:val="0"/>
            <w:vAlign w:val="center"/>
          </w:tcPr>
          <w:p w14:paraId="709BE8C6">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bottom w:val="single" w:color="auto" w:sz="2" w:space="0"/>
              <w:right w:val="single" w:color="auto" w:sz="2" w:space="0"/>
            </w:tcBorders>
            <w:noWrap w:val="0"/>
            <w:vAlign w:val="center"/>
          </w:tcPr>
          <w:p w14:paraId="4EBE1E6D">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供货地点</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733A6AA9">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文件要求</w:t>
            </w:r>
          </w:p>
        </w:tc>
      </w:tr>
      <w:tr w14:paraId="187A526E">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292" w:type="pct"/>
            <w:vMerge w:val="continue"/>
            <w:tcBorders>
              <w:left w:val="single" w:color="auto" w:sz="2" w:space="0"/>
              <w:right w:val="single" w:color="auto" w:sz="2" w:space="0"/>
            </w:tcBorders>
            <w:noWrap w:val="0"/>
            <w:vAlign w:val="center"/>
          </w:tcPr>
          <w:p w14:paraId="0049EB66">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320" w:type="pct"/>
            <w:vMerge w:val="continue"/>
            <w:tcBorders>
              <w:left w:val="single" w:color="auto" w:sz="2" w:space="0"/>
              <w:right w:val="single" w:color="auto" w:sz="2" w:space="0"/>
            </w:tcBorders>
            <w:noWrap w:val="0"/>
            <w:vAlign w:val="center"/>
          </w:tcPr>
          <w:p w14:paraId="197E1FFA">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bottom w:val="single" w:color="auto" w:sz="2" w:space="0"/>
              <w:right w:val="single" w:color="auto" w:sz="2" w:space="0"/>
            </w:tcBorders>
            <w:noWrap w:val="0"/>
            <w:vAlign w:val="center"/>
          </w:tcPr>
          <w:p w14:paraId="779637D6">
            <w:pPr>
              <w:keepNext w:val="0"/>
              <w:keepLines w:val="0"/>
              <w:pageBreakBefore w:val="0"/>
              <w:kinsoku/>
              <w:wordWrap w:val="0"/>
              <w:overflowPunct/>
              <w:topLinePunct w:val="0"/>
              <w:autoSpaceDE/>
              <w:autoSpaceDN/>
              <w:bidi w:val="0"/>
              <w:spacing w:line="360" w:lineRule="auto"/>
              <w:ind w:left="0" w:leftChars="0" w:right="0" w:rightChars="0" w:firstLine="0" w:firstLineChars="0"/>
              <w:jc w:val="both"/>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商务响应情况</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3AEAA752">
            <w:pPr>
              <w:keepNext w:val="0"/>
              <w:keepLines w:val="0"/>
              <w:pageBreakBefore w:val="0"/>
              <w:widowControl w:val="0"/>
              <w:kinsoku/>
              <w:wordWrap w:val="0"/>
              <w:overflowPunct/>
              <w:topLinePunct w:val="0"/>
              <w:autoSpaceDE/>
              <w:autoSpaceDN/>
              <w:bidi w:val="0"/>
              <w:spacing w:line="360" w:lineRule="auto"/>
              <w:ind w:left="0" w:leftChars="0" w:right="0" w:rightChars="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符合采购文件要求</w:t>
            </w:r>
          </w:p>
        </w:tc>
      </w:tr>
      <w:tr w14:paraId="7DB1D5B8">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292" w:type="pct"/>
            <w:vMerge w:val="continue"/>
            <w:tcBorders>
              <w:left w:val="single" w:color="auto" w:sz="2" w:space="0"/>
              <w:right w:val="single" w:color="auto" w:sz="2" w:space="0"/>
            </w:tcBorders>
            <w:noWrap w:val="0"/>
            <w:vAlign w:val="center"/>
          </w:tcPr>
          <w:p w14:paraId="2688C057">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320" w:type="pct"/>
            <w:vMerge w:val="continue"/>
            <w:tcBorders>
              <w:left w:val="single" w:color="auto" w:sz="2" w:space="0"/>
              <w:right w:val="single" w:color="auto" w:sz="2" w:space="0"/>
            </w:tcBorders>
            <w:noWrap w:val="0"/>
            <w:vAlign w:val="center"/>
          </w:tcPr>
          <w:p w14:paraId="21635608">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bottom w:val="single" w:color="auto" w:sz="2" w:space="0"/>
              <w:right w:val="single" w:color="auto" w:sz="2" w:space="0"/>
            </w:tcBorders>
            <w:noWrap w:val="0"/>
            <w:vAlign w:val="center"/>
          </w:tcPr>
          <w:p w14:paraId="3786FA19">
            <w:pPr>
              <w:keepNext w:val="0"/>
              <w:keepLines w:val="0"/>
              <w:pageBreakBefore w:val="0"/>
              <w:kinsoku/>
              <w:wordWrap w:val="0"/>
              <w:overflowPunct/>
              <w:topLinePunct w:val="0"/>
              <w:autoSpaceDE/>
              <w:autoSpaceDN/>
              <w:bidi w:val="0"/>
              <w:spacing w:line="360" w:lineRule="auto"/>
              <w:ind w:left="0" w:leftChars="0" w:right="0" w:rightChars="0" w:firstLine="0" w:firstLineChars="0"/>
              <w:jc w:val="both"/>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技术响应情况</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33DDAA7F">
            <w:pPr>
              <w:keepNext w:val="0"/>
              <w:keepLines w:val="0"/>
              <w:pageBreakBefore w:val="0"/>
              <w:kinsoku/>
              <w:wordWrap w:val="0"/>
              <w:overflowPunct/>
              <w:topLinePunct w:val="0"/>
              <w:autoSpaceDE/>
              <w:autoSpaceDN/>
              <w:bidi w:val="0"/>
              <w:spacing w:line="360" w:lineRule="auto"/>
              <w:ind w:left="0" w:leftChars="0" w:right="0" w:rightChars="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符合</w:t>
            </w:r>
            <w:r>
              <w:rPr>
                <w:rFonts w:hint="eastAsia" w:ascii="宋体" w:hAnsi="宋体" w:eastAsia="宋体" w:cs="宋体"/>
                <w:color w:val="auto"/>
                <w:sz w:val="24"/>
                <w:szCs w:val="24"/>
                <w:highlight w:val="none"/>
                <w:lang w:eastAsia="zh-CN"/>
              </w:rPr>
              <w:t>采购</w:t>
            </w:r>
            <w:r>
              <w:rPr>
                <w:rFonts w:hint="eastAsia" w:ascii="宋体" w:hAnsi="宋体" w:eastAsia="宋体" w:cs="宋体"/>
                <w:color w:val="auto"/>
                <w:sz w:val="24"/>
                <w:szCs w:val="24"/>
                <w:highlight w:val="none"/>
              </w:rPr>
              <w:t>文件要求</w:t>
            </w:r>
          </w:p>
        </w:tc>
      </w:tr>
      <w:tr w14:paraId="0AA6C731">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528" w:hRule="atLeast"/>
        </w:trPr>
        <w:tc>
          <w:tcPr>
            <w:tcW w:w="292" w:type="pct"/>
            <w:vMerge w:val="continue"/>
            <w:tcBorders>
              <w:left w:val="single" w:color="auto" w:sz="2" w:space="0"/>
              <w:right w:val="single" w:color="auto" w:sz="2" w:space="0"/>
            </w:tcBorders>
            <w:noWrap w:val="0"/>
            <w:vAlign w:val="center"/>
          </w:tcPr>
          <w:p w14:paraId="102CA1CF">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320" w:type="pct"/>
            <w:vMerge w:val="continue"/>
            <w:tcBorders>
              <w:left w:val="single" w:color="auto" w:sz="2" w:space="0"/>
              <w:right w:val="single" w:color="auto" w:sz="2" w:space="0"/>
            </w:tcBorders>
            <w:noWrap w:val="0"/>
            <w:vAlign w:val="center"/>
          </w:tcPr>
          <w:p w14:paraId="1DB22AF6">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bottom w:val="single" w:color="auto" w:sz="2" w:space="0"/>
              <w:right w:val="single" w:color="auto" w:sz="2" w:space="0"/>
            </w:tcBorders>
            <w:noWrap w:val="0"/>
            <w:vAlign w:val="center"/>
          </w:tcPr>
          <w:p w14:paraId="18937A7C">
            <w:pPr>
              <w:keepNext w:val="0"/>
              <w:keepLines w:val="0"/>
              <w:pageBreakBefore w:val="0"/>
              <w:kinsoku/>
              <w:wordWrap w:val="0"/>
              <w:overflowPunct/>
              <w:topLinePunct w:val="0"/>
              <w:autoSpaceDE/>
              <w:autoSpaceDN/>
              <w:bidi w:val="0"/>
              <w:spacing w:line="360" w:lineRule="auto"/>
              <w:ind w:left="0" w:leftChars="0" w:right="0" w:rightChars="0" w:firstLine="0" w:firstLineChars="0"/>
              <w:jc w:val="both"/>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未出现以下异常情形</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688EA8CF">
            <w:pPr>
              <w:keepNext w:val="0"/>
              <w:keepLines w:val="0"/>
              <w:pageBreakBefore w:val="0"/>
              <w:kinsoku/>
              <w:wordWrap w:val="0"/>
              <w:overflowPunct/>
              <w:topLinePunct w:val="0"/>
              <w:autoSpaceDE/>
              <w:autoSpaceDN/>
              <w:bidi w:val="0"/>
              <w:spacing w:line="360" w:lineRule="auto"/>
              <w:ind w:left="0" w:righ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上传</w:t>
            </w:r>
            <w:r>
              <w:rPr>
                <w:rFonts w:hint="eastAsia" w:ascii="宋体" w:hAnsi="宋体" w:cs="宋体"/>
                <w:color w:val="auto"/>
                <w:sz w:val="24"/>
                <w:szCs w:val="24"/>
                <w:highlight w:val="none"/>
                <w:lang w:eastAsia="zh-CN"/>
              </w:rPr>
              <w:t>响应</w:t>
            </w:r>
            <w:r>
              <w:rPr>
                <w:rFonts w:hint="eastAsia" w:ascii="宋体" w:hAnsi="宋体" w:eastAsia="宋体" w:cs="宋体"/>
                <w:color w:val="auto"/>
                <w:sz w:val="24"/>
                <w:szCs w:val="24"/>
                <w:highlight w:val="none"/>
              </w:rPr>
              <w:t>文件的IP地址异常一致；</w:t>
            </w:r>
          </w:p>
          <w:p w14:paraId="7BE2EF33">
            <w:pPr>
              <w:keepNext w:val="0"/>
              <w:keepLines w:val="0"/>
              <w:pageBreakBefore w:val="0"/>
              <w:kinsoku/>
              <w:wordWrap w:val="0"/>
              <w:overflowPunct/>
              <w:topLinePunct w:val="0"/>
              <w:autoSpaceDE/>
              <w:autoSpaceDN/>
              <w:bidi w:val="0"/>
              <w:spacing w:line="360" w:lineRule="auto"/>
              <w:ind w:left="0" w:right="0" w:firstLine="0" w:firstLineChars="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加密</w:t>
            </w:r>
            <w:r>
              <w:rPr>
                <w:rFonts w:hint="eastAsia" w:ascii="宋体" w:hAnsi="宋体" w:cs="宋体"/>
                <w:color w:val="auto"/>
                <w:sz w:val="24"/>
                <w:szCs w:val="24"/>
                <w:highlight w:val="none"/>
                <w:lang w:eastAsia="zh-CN"/>
              </w:rPr>
              <w:t>响应</w:t>
            </w:r>
            <w:r>
              <w:rPr>
                <w:rFonts w:hint="eastAsia" w:ascii="宋体" w:hAnsi="宋体" w:eastAsia="宋体" w:cs="宋体"/>
                <w:color w:val="auto"/>
                <w:sz w:val="24"/>
                <w:szCs w:val="24"/>
                <w:highlight w:val="none"/>
              </w:rPr>
              <w:t>文件的锁号异常一致；</w:t>
            </w:r>
          </w:p>
          <w:p w14:paraId="148C1B66">
            <w:pPr>
              <w:keepNext w:val="0"/>
              <w:keepLines w:val="0"/>
              <w:pageBreakBefore w:val="0"/>
              <w:kinsoku/>
              <w:wordWrap w:val="0"/>
              <w:overflowPunct/>
              <w:topLinePunct w:val="0"/>
              <w:autoSpaceDE/>
              <w:autoSpaceDN/>
              <w:bidi w:val="0"/>
              <w:spacing w:line="360" w:lineRule="auto"/>
              <w:ind w:left="0" w:leftChars="0" w:right="0" w:rightChars="0" w:firstLine="0" w:firstLineChars="0"/>
              <w:jc w:val="left"/>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highlight w:val="none"/>
              </w:rPr>
              <w:t>（3）</w:t>
            </w:r>
            <w:r>
              <w:rPr>
                <w:rFonts w:hint="eastAsia" w:ascii="宋体" w:hAnsi="宋体" w:eastAsia="宋体" w:cs="宋体"/>
                <w:color w:val="auto"/>
                <w:sz w:val="24"/>
                <w:szCs w:val="24"/>
                <w:highlight w:val="none"/>
                <w:lang w:val="en-US" w:eastAsia="zh-CN"/>
              </w:rPr>
              <w:t>供应商</w:t>
            </w:r>
            <w:r>
              <w:rPr>
                <w:rFonts w:hint="eastAsia" w:ascii="宋体" w:hAnsi="宋体" w:eastAsia="宋体" w:cs="宋体"/>
                <w:color w:val="auto"/>
                <w:sz w:val="24"/>
                <w:szCs w:val="24"/>
                <w:highlight w:val="none"/>
              </w:rPr>
              <w:t>MAC物理地址异常一致；</w:t>
            </w:r>
          </w:p>
        </w:tc>
      </w:tr>
      <w:tr w14:paraId="3B7EE0D7">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422" w:hRule="atLeast"/>
        </w:trPr>
        <w:tc>
          <w:tcPr>
            <w:tcW w:w="292" w:type="pct"/>
            <w:vMerge w:val="continue"/>
            <w:tcBorders>
              <w:left w:val="single" w:color="auto" w:sz="2" w:space="0"/>
              <w:right w:val="single" w:color="auto" w:sz="2" w:space="0"/>
            </w:tcBorders>
            <w:noWrap w:val="0"/>
            <w:vAlign w:val="center"/>
          </w:tcPr>
          <w:p w14:paraId="2A1777DB">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320" w:type="pct"/>
            <w:vMerge w:val="continue"/>
            <w:tcBorders>
              <w:left w:val="single" w:color="auto" w:sz="2" w:space="0"/>
              <w:right w:val="single" w:color="auto" w:sz="2" w:space="0"/>
            </w:tcBorders>
            <w:noWrap w:val="0"/>
            <w:vAlign w:val="center"/>
          </w:tcPr>
          <w:p w14:paraId="61495859">
            <w:pPr>
              <w:widowControl/>
              <w:wordWrap/>
              <w:spacing w:line="360" w:lineRule="auto"/>
              <w:ind w:firstLine="0" w:firstLineChars="0"/>
              <w:jc w:val="left"/>
              <w:rPr>
                <w:rFonts w:hint="eastAsia" w:ascii="宋体" w:hAnsi="宋体" w:eastAsia="宋体" w:cs="宋体"/>
                <w:color w:val="auto"/>
                <w:kern w:val="0"/>
                <w:sz w:val="24"/>
                <w:szCs w:val="24"/>
                <w:highlight w:val="none"/>
              </w:rPr>
            </w:pPr>
          </w:p>
        </w:tc>
        <w:tc>
          <w:tcPr>
            <w:tcW w:w="1311" w:type="pct"/>
            <w:tcBorders>
              <w:top w:val="single" w:color="auto" w:sz="2" w:space="0"/>
              <w:left w:val="single" w:color="auto" w:sz="2" w:space="0"/>
              <w:bottom w:val="single" w:color="auto" w:sz="2" w:space="0"/>
              <w:right w:val="single" w:color="auto" w:sz="2" w:space="0"/>
            </w:tcBorders>
            <w:noWrap w:val="0"/>
            <w:vAlign w:val="center"/>
          </w:tcPr>
          <w:p w14:paraId="20249D4D">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其他</w:t>
            </w:r>
            <w:r>
              <w:rPr>
                <w:rFonts w:hint="eastAsia" w:ascii="宋体" w:hAnsi="宋体" w:eastAsia="宋体" w:cs="宋体"/>
                <w:color w:val="auto"/>
                <w:kern w:val="0"/>
                <w:sz w:val="24"/>
                <w:szCs w:val="24"/>
                <w:highlight w:val="none"/>
                <w:lang w:val="en-US" w:eastAsia="zh-CN"/>
              </w:rPr>
              <w:t>要求</w:t>
            </w:r>
          </w:p>
        </w:tc>
        <w:tc>
          <w:tcPr>
            <w:tcW w:w="3075" w:type="pct"/>
            <w:tcBorders>
              <w:top w:val="single" w:color="auto" w:sz="2" w:space="0"/>
              <w:left w:val="single" w:color="auto" w:sz="2" w:space="0"/>
              <w:bottom w:val="single" w:color="auto" w:sz="2" w:space="0"/>
              <w:right w:val="single" w:color="auto" w:sz="2" w:space="0"/>
            </w:tcBorders>
            <w:noWrap w:val="0"/>
            <w:vAlign w:val="center"/>
          </w:tcPr>
          <w:p w14:paraId="71AB7384">
            <w:pPr>
              <w:wordWrap/>
              <w:autoSpaceDE w:val="0"/>
              <w:autoSpaceDN w:val="0"/>
              <w:snapToGrid w:val="0"/>
              <w:spacing w:line="360" w:lineRule="auto"/>
              <w:ind w:firstLine="0" w:firstLineChars="0"/>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采购</w:t>
            </w:r>
            <w:r>
              <w:rPr>
                <w:rFonts w:hint="eastAsia" w:ascii="宋体" w:hAnsi="宋体" w:eastAsia="宋体" w:cs="宋体"/>
                <w:color w:val="auto"/>
                <w:kern w:val="0"/>
                <w:sz w:val="24"/>
                <w:szCs w:val="24"/>
                <w:highlight w:val="none"/>
              </w:rPr>
              <w:t>文件规定的其他实质性要求</w:t>
            </w:r>
          </w:p>
        </w:tc>
      </w:tr>
      <w:tr w14:paraId="7F71D9B4">
        <w:tblPrEx>
          <w:tblBorders>
            <w:top w:val="single" w:color="auto" w:sz="2" w:space="0"/>
            <w:left w:val="single" w:color="auto" w:sz="2" w:space="0"/>
            <w:bottom w:val="single" w:color="auto" w:sz="8"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2122" w:hRule="atLeast"/>
        </w:trPr>
        <w:tc>
          <w:tcPr>
            <w:tcW w:w="5000" w:type="pct"/>
            <w:gridSpan w:val="4"/>
            <w:tcBorders>
              <w:top w:val="single" w:color="auto" w:sz="2" w:space="0"/>
              <w:left w:val="single" w:color="auto" w:sz="2" w:space="0"/>
              <w:bottom w:val="single" w:color="auto" w:sz="8" w:space="0"/>
              <w:right w:val="single" w:color="auto" w:sz="2" w:space="0"/>
            </w:tcBorders>
            <w:noWrap w:val="0"/>
            <w:vAlign w:val="center"/>
          </w:tcPr>
          <w:p w14:paraId="31674C89">
            <w:pPr>
              <w:wordWrap/>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1、资格审查指标通过标准：</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必须通过资格审查表中的全部评审指标。</w:t>
            </w:r>
          </w:p>
          <w:p w14:paraId="4DC2CB69">
            <w:pPr>
              <w:wordWrap/>
              <w:spacing w:line="360" w:lineRule="auto"/>
              <w:ind w:firstLine="0" w:firstLineChars="0"/>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w:t>
            </w:r>
            <w:r>
              <w:rPr>
                <w:rFonts w:hint="eastAsia" w:ascii="宋体" w:hAnsi="宋体" w:eastAsia="宋体" w:cs="宋体"/>
                <w:b/>
                <w:color w:val="auto"/>
                <w:sz w:val="24"/>
                <w:szCs w:val="24"/>
                <w:highlight w:val="none"/>
              </w:rPr>
              <w:t>符合性审查指标通过标准：</w:t>
            </w:r>
            <w:r>
              <w:rPr>
                <w:rFonts w:hint="eastAsia" w:ascii="宋体" w:hAnsi="宋体" w:eastAsia="宋体" w:cs="宋体"/>
                <w:color w:val="auto"/>
                <w:sz w:val="24"/>
                <w:szCs w:val="24"/>
                <w:highlight w:val="none"/>
                <w:lang w:eastAsia="zh-CN"/>
              </w:rPr>
              <w:t>评审委员会</w:t>
            </w:r>
            <w:r>
              <w:rPr>
                <w:rFonts w:hint="eastAsia" w:ascii="宋体" w:hAnsi="宋体" w:eastAsia="宋体" w:cs="宋体"/>
                <w:color w:val="auto"/>
                <w:sz w:val="24"/>
                <w:szCs w:val="24"/>
                <w:highlight w:val="none"/>
              </w:rPr>
              <w:t>对通过资格审查的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的</w:t>
            </w:r>
            <w:r>
              <w:rPr>
                <w:rFonts w:hint="eastAsia" w:ascii="宋体" w:hAnsi="宋体" w:cs="宋体"/>
                <w:color w:val="auto"/>
                <w:sz w:val="24"/>
                <w:szCs w:val="24"/>
                <w:highlight w:val="none"/>
                <w:lang w:eastAsia="zh-CN"/>
              </w:rPr>
              <w:t>响应</w:t>
            </w:r>
            <w:r>
              <w:rPr>
                <w:rFonts w:hint="eastAsia" w:ascii="宋体" w:hAnsi="宋体" w:eastAsia="宋体" w:cs="宋体"/>
                <w:color w:val="auto"/>
                <w:sz w:val="24"/>
                <w:szCs w:val="24"/>
                <w:highlight w:val="none"/>
              </w:rPr>
              <w:t>文件进行符合性审查，通过符合性审查表中的全部评审指标及</w:t>
            </w:r>
            <w:r>
              <w:rPr>
                <w:rFonts w:hint="eastAsia" w:ascii="宋体" w:hAnsi="宋体" w:eastAsia="宋体" w:cs="宋体"/>
                <w:color w:val="auto"/>
                <w:sz w:val="24"/>
                <w:szCs w:val="24"/>
                <w:highlight w:val="none"/>
                <w:lang w:eastAsia="zh-CN"/>
              </w:rPr>
              <w:t>采购文件</w:t>
            </w:r>
            <w:r>
              <w:rPr>
                <w:rFonts w:hint="eastAsia" w:ascii="宋体" w:hAnsi="宋体" w:eastAsia="宋体" w:cs="宋体"/>
                <w:color w:val="auto"/>
                <w:sz w:val="24"/>
                <w:szCs w:val="24"/>
                <w:highlight w:val="none"/>
              </w:rPr>
              <w:t>的实质性要求。</w:t>
            </w:r>
          </w:p>
          <w:p w14:paraId="5EAE1E94">
            <w:pPr>
              <w:wordWrap/>
              <w:autoSpaceDE w:val="0"/>
              <w:autoSpaceDN w:val="0"/>
              <w:snapToGrid w:val="0"/>
              <w:spacing w:line="360" w:lineRule="auto"/>
              <w:ind w:firstLine="0" w:firstLineChars="0"/>
              <w:jc w:val="both"/>
              <w:rPr>
                <w:rFonts w:hint="eastAsia" w:ascii="宋体" w:hAnsi="宋体" w:eastAsia="宋体" w:cs="宋体"/>
                <w:color w:val="auto"/>
                <w:kern w:val="10"/>
                <w:sz w:val="24"/>
                <w:szCs w:val="24"/>
                <w:highlight w:val="none"/>
              </w:rPr>
            </w:pPr>
            <w:r>
              <w:rPr>
                <w:rFonts w:hint="eastAsia" w:ascii="宋体" w:hAnsi="宋体" w:eastAsia="宋体" w:cs="宋体"/>
                <w:color w:val="auto"/>
                <w:sz w:val="24"/>
                <w:szCs w:val="24"/>
                <w:highlight w:val="none"/>
              </w:rPr>
              <w:t>注：①以上审查材料如因年检或升级等客观原因导致无法在</w:t>
            </w:r>
            <w:r>
              <w:rPr>
                <w:rFonts w:hint="eastAsia" w:ascii="宋体" w:hAnsi="宋体" w:eastAsia="宋体" w:cs="宋体"/>
                <w:color w:val="auto"/>
                <w:sz w:val="24"/>
                <w:szCs w:val="24"/>
                <w:highlight w:val="none"/>
                <w:lang w:eastAsia="zh-CN"/>
              </w:rPr>
              <w:t>评审</w:t>
            </w:r>
            <w:r>
              <w:rPr>
                <w:rFonts w:hint="eastAsia" w:ascii="宋体" w:hAnsi="宋体" w:eastAsia="宋体" w:cs="宋体"/>
                <w:color w:val="auto"/>
                <w:sz w:val="24"/>
                <w:szCs w:val="24"/>
                <w:highlight w:val="none"/>
              </w:rPr>
              <w:t>时提交的，</w:t>
            </w:r>
            <w:r>
              <w:rPr>
                <w:rFonts w:hint="eastAsia" w:ascii="宋体" w:hAnsi="宋体" w:eastAsia="宋体" w:cs="宋体"/>
                <w:color w:val="auto"/>
                <w:sz w:val="24"/>
                <w:szCs w:val="24"/>
                <w:highlight w:val="none"/>
                <w:lang w:eastAsia="zh-CN"/>
              </w:rPr>
              <w:t>供应商</w:t>
            </w:r>
            <w:r>
              <w:rPr>
                <w:rFonts w:hint="eastAsia" w:ascii="宋体" w:hAnsi="宋体" w:eastAsia="宋体" w:cs="宋体"/>
                <w:color w:val="auto"/>
                <w:sz w:val="24"/>
                <w:szCs w:val="24"/>
                <w:highlight w:val="none"/>
              </w:rPr>
              <w:t>可以出具</w:t>
            </w:r>
            <w:r>
              <w:rPr>
                <w:rFonts w:hint="eastAsia" w:ascii="宋体" w:hAnsi="宋体" w:eastAsia="宋体" w:cs="宋体"/>
                <w:color w:val="auto"/>
                <w:kern w:val="10"/>
                <w:sz w:val="24"/>
                <w:szCs w:val="24"/>
                <w:highlight w:val="none"/>
              </w:rPr>
              <w:t>公证件或相关行政主管部门出具的书面证明材料，公证件或证明材料必须注明证书主要内容；②</w:t>
            </w:r>
            <w:r>
              <w:rPr>
                <w:rFonts w:hint="eastAsia" w:ascii="宋体" w:hAnsi="宋体" w:eastAsia="宋体" w:cs="宋体"/>
                <w:color w:val="auto"/>
                <w:kern w:val="10"/>
                <w:sz w:val="24"/>
                <w:szCs w:val="24"/>
                <w:highlight w:val="none"/>
                <w:lang w:eastAsia="zh-CN"/>
              </w:rPr>
              <w:t>供应商</w:t>
            </w:r>
            <w:r>
              <w:rPr>
                <w:rFonts w:hint="eastAsia" w:ascii="宋体" w:hAnsi="宋体" w:eastAsia="宋体" w:cs="宋体"/>
                <w:color w:val="auto"/>
                <w:kern w:val="10"/>
                <w:sz w:val="24"/>
                <w:szCs w:val="24"/>
                <w:highlight w:val="none"/>
              </w:rPr>
              <w:t>所有资料均须在</w:t>
            </w:r>
            <w:r>
              <w:rPr>
                <w:rFonts w:hint="eastAsia" w:ascii="宋体" w:hAnsi="宋体" w:eastAsia="宋体" w:cs="宋体"/>
                <w:color w:val="auto"/>
                <w:kern w:val="10"/>
                <w:sz w:val="24"/>
                <w:szCs w:val="24"/>
                <w:highlight w:val="none"/>
                <w:lang w:val="en-US" w:eastAsia="zh-CN"/>
              </w:rPr>
              <w:t>响应</w:t>
            </w:r>
            <w:r>
              <w:rPr>
                <w:rFonts w:hint="eastAsia" w:ascii="宋体" w:hAnsi="宋体" w:eastAsia="宋体" w:cs="宋体"/>
                <w:color w:val="auto"/>
                <w:kern w:val="10"/>
                <w:sz w:val="24"/>
                <w:szCs w:val="24"/>
                <w:highlight w:val="none"/>
              </w:rPr>
              <w:t>截止时间前提交，逾期不予接收。</w:t>
            </w:r>
          </w:p>
        </w:tc>
      </w:tr>
    </w:tbl>
    <w:p w14:paraId="6716A4D0">
      <w:pPr>
        <w:ind w:firstLine="880"/>
        <w:rPr>
          <w:rFonts w:ascii="宋体" w:hAnsi="宋体" w:cs="宋体"/>
          <w:bCs/>
          <w:color w:val="auto"/>
          <w:sz w:val="44"/>
          <w:szCs w:val="44"/>
          <w:highlight w:val="none"/>
        </w:rPr>
      </w:pPr>
      <w:r>
        <w:rPr>
          <w:rFonts w:hint="eastAsia" w:ascii="宋体" w:hAnsi="宋体" w:cs="宋体"/>
          <w:bCs/>
          <w:color w:val="auto"/>
          <w:sz w:val="44"/>
          <w:szCs w:val="44"/>
          <w:highlight w:val="none"/>
        </w:rPr>
        <w:br w:type="page"/>
      </w:r>
    </w:p>
    <w:p w14:paraId="7460E636">
      <w:pPr>
        <w:pStyle w:val="2"/>
        <w:spacing w:line="240" w:lineRule="auto"/>
        <w:ind w:firstLine="643"/>
        <w:jc w:val="center"/>
        <w:rPr>
          <w:color w:val="auto"/>
          <w:sz w:val="32"/>
          <w:szCs w:val="32"/>
          <w:highlight w:val="none"/>
        </w:rPr>
      </w:pPr>
      <w:bookmarkStart w:id="37" w:name="_Toc23854"/>
      <w:r>
        <w:rPr>
          <w:rFonts w:hint="eastAsia"/>
          <w:color w:val="auto"/>
          <w:sz w:val="32"/>
          <w:szCs w:val="32"/>
          <w:highlight w:val="none"/>
        </w:rPr>
        <w:t>第五章 供应商须知</w:t>
      </w:r>
      <w:bookmarkEnd w:id="37"/>
    </w:p>
    <w:p w14:paraId="769C26ED">
      <w:pPr>
        <w:pStyle w:val="3"/>
        <w:spacing w:line="360" w:lineRule="auto"/>
        <w:ind w:firstLine="482"/>
        <w:rPr>
          <w:rFonts w:asciiTheme="minorEastAsia" w:hAnsiTheme="minorEastAsia" w:eastAsiaTheme="minorEastAsia" w:cstheme="minorEastAsia"/>
          <w:snapToGrid w:val="0"/>
          <w:color w:val="auto"/>
          <w:sz w:val="24"/>
          <w:szCs w:val="24"/>
          <w:highlight w:val="none"/>
        </w:rPr>
      </w:pPr>
      <w:bookmarkStart w:id="38" w:name="_Toc3221"/>
      <w:bookmarkStart w:id="39" w:name="_Toc29138"/>
      <w:bookmarkStart w:id="40" w:name="_Toc444778458"/>
      <w:bookmarkStart w:id="41" w:name="_Toc427106470"/>
      <w:bookmarkStart w:id="42" w:name="_Toc13255"/>
      <w:bookmarkStart w:id="43" w:name="_Toc8613"/>
      <w:bookmarkStart w:id="44" w:name="_Toc15429"/>
      <w:bookmarkStart w:id="45" w:name="_Toc16879"/>
      <w:bookmarkStart w:id="46" w:name="_Toc427016281"/>
      <w:r>
        <w:rPr>
          <w:rFonts w:hint="eastAsia" w:asciiTheme="minorEastAsia" w:hAnsiTheme="minorEastAsia" w:eastAsiaTheme="minorEastAsia" w:cstheme="minorEastAsia"/>
          <w:snapToGrid w:val="0"/>
          <w:color w:val="auto"/>
          <w:sz w:val="24"/>
          <w:szCs w:val="24"/>
          <w:highlight w:val="none"/>
        </w:rPr>
        <w:t>（一）总则</w:t>
      </w:r>
      <w:bookmarkEnd w:id="38"/>
      <w:bookmarkEnd w:id="39"/>
      <w:bookmarkEnd w:id="40"/>
      <w:bookmarkEnd w:id="41"/>
      <w:bookmarkEnd w:id="42"/>
      <w:bookmarkEnd w:id="43"/>
      <w:bookmarkEnd w:id="44"/>
      <w:bookmarkEnd w:id="45"/>
      <w:bookmarkEnd w:id="46"/>
    </w:p>
    <w:p w14:paraId="66812294">
      <w:pPr>
        <w:spacing w:line="360" w:lineRule="auto"/>
        <w:ind w:firstLine="472" w:firstLineChars="196"/>
        <w:rPr>
          <w:rFonts w:asciiTheme="minorEastAsia" w:hAnsiTheme="minorEastAsia" w:eastAsiaTheme="minorEastAsia" w:cstheme="minorEastAsia"/>
          <w:b/>
          <w:color w:val="auto"/>
          <w:kern w:val="0"/>
          <w:sz w:val="24"/>
          <w:highlight w:val="none"/>
        </w:rPr>
      </w:pPr>
      <w:bookmarkStart w:id="47" w:name="_Toc77870952"/>
      <w:r>
        <w:rPr>
          <w:rFonts w:hint="eastAsia" w:asciiTheme="minorEastAsia" w:hAnsiTheme="minorEastAsia" w:eastAsiaTheme="minorEastAsia" w:cstheme="minorEastAsia"/>
          <w:b/>
          <w:color w:val="auto"/>
          <w:kern w:val="0"/>
          <w:sz w:val="24"/>
          <w:highlight w:val="none"/>
        </w:rPr>
        <w:t>1.有关定义</w:t>
      </w:r>
    </w:p>
    <w:p w14:paraId="1D131A72">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1.1监督管理部门：</w:t>
      </w:r>
      <w:r>
        <w:rPr>
          <w:rFonts w:hint="eastAsia" w:asciiTheme="minorEastAsia" w:hAnsiTheme="minorEastAsia" w:eastAsiaTheme="minorEastAsia" w:cstheme="minorEastAsia"/>
          <w:color w:val="auto"/>
          <w:sz w:val="24"/>
          <w:highlight w:val="none"/>
        </w:rPr>
        <w:t>采购人本单位（部门）纪检监督部门</w:t>
      </w:r>
      <w:r>
        <w:rPr>
          <w:rFonts w:hint="eastAsia" w:asciiTheme="minorEastAsia" w:hAnsiTheme="minorEastAsia" w:eastAsiaTheme="minorEastAsia" w:cstheme="minorEastAsia"/>
          <w:color w:val="auto"/>
          <w:kern w:val="0"/>
          <w:sz w:val="24"/>
          <w:highlight w:val="none"/>
        </w:rPr>
        <w:t>。</w:t>
      </w:r>
    </w:p>
    <w:p w14:paraId="1FC47C89">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1.2采购人：系指本次采购项目的业主方。</w:t>
      </w:r>
    </w:p>
    <w:p w14:paraId="5D04DF02">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1.3委托人：系指本次采购项目的委托方。</w:t>
      </w:r>
    </w:p>
    <w:p w14:paraId="1880B255">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1.4采购机构：系指安徽皖岳信合项目管理有限公司，以下简称“代理公司”。</w:t>
      </w:r>
    </w:p>
    <w:p w14:paraId="72AAEB4A">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1.5供应商：指下载了本响应文件已经提交或准备提交响应文件的单位或个人。</w:t>
      </w:r>
    </w:p>
    <w:p w14:paraId="45138311">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1.6响应文件：系指代理公司发布的响应文件。</w:t>
      </w:r>
    </w:p>
    <w:p w14:paraId="27A34FAD">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1.7响应文件：系指供应商按照响应文件要求编制并递交的文件。</w:t>
      </w:r>
    </w:p>
    <w:p w14:paraId="29EB197F">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1.8近X年内：系指从比选之日向前追溯X年起算。</w:t>
      </w:r>
    </w:p>
    <w:p w14:paraId="73344331">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1.9业绩：系指符合本比选文件前附表要求规定。</w:t>
      </w:r>
    </w:p>
    <w:p w14:paraId="62834CB4">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2.踏勘现场</w:t>
      </w:r>
    </w:p>
    <w:p w14:paraId="3BF0991E">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2.1供应商应自行对服务现场和周围环境进行勘察，以获取编制响应文件和签署合同所需的资料。勘察现场所发生的费用由供应商自己承担。采购人向供应商提供的有关本项目的资料和数据，是采购人现有的能使供应商利用的资料。采购人对供应商由此而做出的推论、理解和结论概不负责。供应商因自身原因未进行实地踏勘的，成交后签订合同时和履约过程中，不得以不完全了解现场情况为由，提出任何形式的增加合同外造价或索赔的要求。</w:t>
      </w:r>
    </w:p>
    <w:p w14:paraId="1A1EAC54">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2.2除非有特殊要求，比选文件不单独提供供货安装所在地的自然环境、气候条件、公用设施等情况，供应商被视为熟悉上述与履行合同有关的一切情况。</w:t>
      </w:r>
    </w:p>
    <w:p w14:paraId="7A00F804">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3.知识产权</w:t>
      </w:r>
    </w:p>
    <w:p w14:paraId="6B098E85">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供应商必须保证，采购人在中华人民共和国境内使用比选的服务、资料、技术或其任何一部分时，享有不受限制的无偿使用权，不会产生因第三方提出侵犯其专利权、商标权或其它知识产权而引起的法律或经济纠纷。如供应商不拥有相应的知识产权，则在比选报价中必须包括合法获取该知识产权的一切相关费用。</w:t>
      </w:r>
    </w:p>
    <w:p w14:paraId="1DCDAC25">
      <w:pPr>
        <w:spacing w:line="400" w:lineRule="exact"/>
        <w:ind w:firstLine="482" w:firstLineChars="200"/>
        <w:rPr>
          <w:rFonts w:asciiTheme="minorEastAsia" w:hAnsiTheme="minorEastAsia" w:eastAsiaTheme="minorEastAsia" w:cstheme="minorEastAsia"/>
          <w:b/>
          <w:color w:val="auto"/>
          <w:sz w:val="24"/>
          <w:szCs w:val="20"/>
          <w:highlight w:val="none"/>
        </w:rPr>
      </w:pPr>
      <w:r>
        <w:rPr>
          <w:rFonts w:hint="eastAsia" w:asciiTheme="minorEastAsia" w:hAnsiTheme="minorEastAsia" w:eastAsiaTheme="minorEastAsia" w:cstheme="minorEastAsia"/>
          <w:b/>
          <w:color w:val="auto"/>
          <w:sz w:val="24"/>
          <w:szCs w:val="20"/>
          <w:highlight w:val="none"/>
        </w:rPr>
        <w:t>4.纪律与保密</w:t>
      </w:r>
    </w:p>
    <w:p w14:paraId="3A1776C6">
      <w:pPr>
        <w:spacing w:line="400" w:lineRule="exact"/>
        <w:ind w:firstLine="480"/>
        <w:rPr>
          <w:rFonts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4.1供应商的响应行为应遵守中国的有关法律、法规和规章。</w:t>
      </w:r>
    </w:p>
    <w:p w14:paraId="447F8B7F">
      <w:pPr>
        <w:pStyle w:val="30"/>
        <w:rPr>
          <w:rFonts w:asciiTheme="minorEastAsia" w:hAnsiTheme="minorEastAsia" w:eastAsiaTheme="minorEastAsia" w:cstheme="minorEastAsia"/>
          <w:color w:val="auto"/>
          <w:highlight w:val="none"/>
        </w:rPr>
      </w:pPr>
    </w:p>
    <w:p w14:paraId="5931B36C">
      <w:pPr>
        <w:pStyle w:val="3"/>
        <w:spacing w:line="360" w:lineRule="auto"/>
        <w:ind w:firstLine="482"/>
        <w:rPr>
          <w:rFonts w:asciiTheme="minorEastAsia" w:hAnsiTheme="minorEastAsia" w:eastAsiaTheme="minorEastAsia" w:cstheme="minorEastAsia"/>
          <w:color w:val="auto"/>
          <w:sz w:val="24"/>
          <w:szCs w:val="24"/>
          <w:highlight w:val="none"/>
        </w:rPr>
      </w:pPr>
      <w:bookmarkStart w:id="48" w:name="_Toc427106471"/>
      <w:bookmarkEnd w:id="48"/>
      <w:bookmarkStart w:id="49" w:name="_Toc427016282"/>
      <w:bookmarkEnd w:id="49"/>
      <w:bookmarkStart w:id="50" w:name="_Toc444778459"/>
      <w:bookmarkEnd w:id="50"/>
      <w:bookmarkStart w:id="51" w:name="_Toc30239"/>
      <w:bookmarkStart w:id="52" w:name="_Toc9289"/>
      <w:bookmarkStart w:id="53" w:name="_Toc7655"/>
      <w:bookmarkStart w:id="54" w:name="_Toc24500"/>
      <w:bookmarkStart w:id="55" w:name="_Toc13885"/>
      <w:bookmarkStart w:id="56" w:name="_Toc26350"/>
      <w:r>
        <w:rPr>
          <w:rFonts w:hint="eastAsia" w:asciiTheme="minorEastAsia" w:hAnsiTheme="minorEastAsia" w:eastAsiaTheme="minorEastAsia" w:cstheme="minorEastAsia"/>
          <w:color w:val="auto"/>
          <w:sz w:val="24"/>
          <w:szCs w:val="24"/>
          <w:highlight w:val="none"/>
        </w:rPr>
        <w:t>（二）响应文件</w:t>
      </w:r>
      <w:bookmarkEnd w:id="51"/>
      <w:bookmarkEnd w:id="52"/>
      <w:bookmarkEnd w:id="53"/>
      <w:bookmarkEnd w:id="54"/>
      <w:bookmarkEnd w:id="55"/>
      <w:bookmarkEnd w:id="56"/>
    </w:p>
    <w:p w14:paraId="70E01682">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5.响应文件构成</w:t>
      </w:r>
    </w:p>
    <w:p w14:paraId="47E5AD55">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5.1响应文件包括以下部分：</w:t>
      </w:r>
    </w:p>
    <w:p w14:paraId="2FDE844C">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一、比选公告；</w:t>
      </w:r>
    </w:p>
    <w:p w14:paraId="2751F0DB">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二、供应商须知前附表；</w:t>
      </w:r>
    </w:p>
    <w:p w14:paraId="0F6F5051">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三、采购需求；</w:t>
      </w:r>
    </w:p>
    <w:p w14:paraId="2C2868D5">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四、评审办法；</w:t>
      </w:r>
    </w:p>
    <w:p w14:paraId="7C82E1FB">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五、供应商须知；</w:t>
      </w:r>
    </w:p>
    <w:p w14:paraId="3F556959">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六、采购合同；</w:t>
      </w:r>
    </w:p>
    <w:p w14:paraId="508443B9">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七、响应文件格式；</w:t>
      </w:r>
    </w:p>
    <w:p w14:paraId="3BA94BC4">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5.2 供应商应认真阅读比选文件中的事项、格式、条件、条款和规范等要求。</w:t>
      </w:r>
    </w:p>
    <w:p w14:paraId="36348900">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5.3供应商应当按照比选文件的要求编制响应文件。</w:t>
      </w:r>
    </w:p>
    <w:p w14:paraId="44A05705">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6.答疑及比选文件的澄清与修改</w:t>
      </w:r>
    </w:p>
    <w:p w14:paraId="2BDACFC8">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6.1供应商如果对比选文件的任何内容有相关疑问，可以于供应商须知前附表列明的答疑接受时间前，通过皖岳信合电子交易平台或书面形式向代理公司提出。</w:t>
      </w:r>
    </w:p>
    <w:p w14:paraId="26109935">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 xml:space="preserve">6.1.1除非比选文件明确约定，否则，比选文件前后存在不一致时，以要求严格或质量等级高的为准。 </w:t>
      </w:r>
    </w:p>
    <w:p w14:paraId="74B15A9E">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6.2疑问的提出与答疑获取具体步骤：提交疑问文件至代理公司。</w:t>
      </w:r>
    </w:p>
    <w:p w14:paraId="760D7690">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6.3代理公司对比选文件进行的答疑、澄清、变更或补充，将在相关网站上及时发布，该公告内容为比选文件的组成部分，对供应商具有同样约束力。当比选文件、比选文件的答疑、澄清、变更或补充等在同一内容的表述上不一致时，以最后发出的书面文件为准。供应商应主动上网查询。采购人及代理公司不承担供应商未及时关注相关信息引发的相关责任。</w:t>
      </w:r>
    </w:p>
    <w:p w14:paraId="49F6B4DF">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6.4答疑、澄清、变更或补充的内容可能影响响应文件编制的，代理公司可以视采购具体情况，延长响应文件提交截止时间和比选时间，并在比选文件要求提交响应文件的截止时间前，在网站上发布延期公告。在上述情况下，代理公司和供应商在比选截止期方面的全部权力、责任和义务，将适用于延长后新的比选截止期。</w:t>
      </w:r>
    </w:p>
    <w:p w14:paraId="750E7690">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6.5特殊情况下，代理公司发布澄清、更正或更改公告后，可不改变响应文件提交截止时间和比选时间。</w:t>
      </w:r>
    </w:p>
    <w:p w14:paraId="14C00D20">
      <w:pPr>
        <w:pStyle w:val="3"/>
        <w:spacing w:line="360" w:lineRule="auto"/>
        <w:ind w:firstLine="482"/>
        <w:rPr>
          <w:rFonts w:asciiTheme="minorEastAsia" w:hAnsiTheme="minorEastAsia" w:eastAsiaTheme="minorEastAsia" w:cstheme="minorEastAsia"/>
          <w:color w:val="auto"/>
          <w:sz w:val="24"/>
          <w:szCs w:val="24"/>
          <w:highlight w:val="none"/>
        </w:rPr>
      </w:pPr>
      <w:bookmarkStart w:id="57" w:name="_Toc444778460"/>
      <w:bookmarkEnd w:id="57"/>
      <w:bookmarkStart w:id="58" w:name="_Toc427106472"/>
      <w:bookmarkEnd w:id="58"/>
      <w:bookmarkStart w:id="59" w:name="_Toc427016283"/>
      <w:bookmarkEnd w:id="59"/>
      <w:bookmarkStart w:id="60" w:name="_Toc11701"/>
      <w:bookmarkStart w:id="61" w:name="_Toc29200"/>
      <w:bookmarkStart w:id="62" w:name="_Toc5792"/>
      <w:bookmarkStart w:id="63" w:name="_Toc6547"/>
      <w:bookmarkStart w:id="64" w:name="_Toc12226"/>
      <w:bookmarkStart w:id="65" w:name="_Toc15884"/>
      <w:r>
        <w:rPr>
          <w:rFonts w:hint="eastAsia" w:asciiTheme="minorEastAsia" w:hAnsiTheme="minorEastAsia" w:eastAsiaTheme="minorEastAsia" w:cstheme="minorEastAsia"/>
          <w:color w:val="auto"/>
          <w:sz w:val="24"/>
          <w:szCs w:val="24"/>
          <w:highlight w:val="none"/>
        </w:rPr>
        <w:t>（三）响应文件</w:t>
      </w:r>
      <w:bookmarkEnd w:id="60"/>
      <w:bookmarkEnd w:id="61"/>
      <w:bookmarkEnd w:id="62"/>
      <w:bookmarkEnd w:id="63"/>
      <w:bookmarkEnd w:id="64"/>
      <w:bookmarkEnd w:id="65"/>
    </w:p>
    <w:p w14:paraId="3382DD76">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7.响应文件构成与格式</w:t>
      </w:r>
    </w:p>
    <w:p w14:paraId="7370895D">
      <w:pPr>
        <w:spacing w:line="360" w:lineRule="auto"/>
        <w:ind w:firstLine="470" w:firstLineChars="196"/>
        <w:rPr>
          <w:rFonts w:asciiTheme="minorEastAsia" w:hAnsiTheme="minorEastAsia" w:eastAsiaTheme="minorEastAsia" w:cstheme="minorEastAsia"/>
          <w:color w:val="auto"/>
          <w:kern w:val="0"/>
          <w:sz w:val="24"/>
          <w:highlight w:val="none"/>
        </w:rPr>
      </w:pPr>
      <w:bookmarkStart w:id="66" w:name="_Hlt509650345"/>
      <w:bookmarkEnd w:id="66"/>
      <w:r>
        <w:rPr>
          <w:rFonts w:hint="eastAsia" w:asciiTheme="minorEastAsia" w:hAnsiTheme="minorEastAsia" w:eastAsiaTheme="minorEastAsia" w:cstheme="minorEastAsia"/>
          <w:color w:val="auto"/>
          <w:kern w:val="0"/>
          <w:sz w:val="24"/>
          <w:highlight w:val="none"/>
        </w:rPr>
        <w:t>7.1供应商编写的响应文件应包括但不限于：</w:t>
      </w:r>
    </w:p>
    <w:p w14:paraId="3A7ED482">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（1）比选价格文件</w:t>
      </w:r>
    </w:p>
    <w:p w14:paraId="643D397D">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（2）资格证明文件</w:t>
      </w:r>
    </w:p>
    <w:p w14:paraId="1647963D">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（3）业绩证明文件</w:t>
      </w:r>
    </w:p>
    <w:p w14:paraId="2A1F5693">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（4）其它资质证明文件</w:t>
      </w:r>
    </w:p>
    <w:p w14:paraId="35502645">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7.2除非注明“供应商可自行制作格式”，响应文件应使用比选文件提供的格式。</w:t>
      </w:r>
    </w:p>
    <w:p w14:paraId="35B0B564">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7.3除专用术语外，响应文件以及供应商与采购人就有关比选的往来函电均应使用中文。供应商提交的支持性文件和印制的文件可以用另一种语言，但相应内容应翻译成中文，对不同文字文本响应文件的解释发生异议的，以中文文本为准。</w:t>
      </w:r>
    </w:p>
    <w:p w14:paraId="6DC23DF3">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7.4除非比选文件另有规定，响应文件应使用中华人民共和国法定计量单位。</w:t>
      </w:r>
    </w:p>
    <w:p w14:paraId="178997CC">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7.5除非比选文件另有规定，响应文件应使用人民币填报所有报价。</w:t>
      </w:r>
    </w:p>
    <w:p w14:paraId="436A486F">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7.6供应商资质证书（或资格证明）处于年检、换证、升级、变更等期间，除非法律法规或发证机构有书面材料明确表明供应商资质（或资格)有效，否则一律不予认可。</w:t>
      </w:r>
    </w:p>
    <w:p w14:paraId="0C53474E">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7.7响应文件应编制连续页码。响应文件除特殊规格的图纸或方案、图片资料等外，均应按A4规格制作。</w:t>
      </w:r>
    </w:p>
    <w:p w14:paraId="1CD675C5">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7.8采购人保留要求成交供应商提供其响应文件电子版的权利。</w:t>
      </w:r>
    </w:p>
    <w:p w14:paraId="4838A274">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7.9开标完成后一律不予退还供应商的响应文件。</w:t>
      </w:r>
    </w:p>
    <w:p w14:paraId="43CA077D">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8.</w:t>
      </w:r>
      <w:r>
        <w:rPr>
          <w:rFonts w:hint="eastAsia" w:asciiTheme="minorEastAsia" w:hAnsiTheme="minorEastAsia" w:eastAsiaTheme="minorEastAsia" w:cstheme="minorEastAsia"/>
          <w:color w:val="auto"/>
          <w:kern w:val="0"/>
          <w:sz w:val="24"/>
          <w:highlight w:val="none"/>
        </w:rPr>
        <w:t>比选保证金</w:t>
      </w:r>
    </w:p>
    <w:p w14:paraId="105E2F21">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8.1比选前，供应商应提交供应商须知前附表规定金额的比选保证金，作为响应文件的一部分。</w:t>
      </w:r>
    </w:p>
    <w:p w14:paraId="2B444A1E">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8.2比选保证金应根据比选文件要求按时交纳：</w:t>
      </w:r>
    </w:p>
    <w:p w14:paraId="50BE68DA">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8.3联合体比选的，可以由联合体中的一方或者共同提交比选保证金，以一方名义提交保证金的，对联合体各方均具有约束力。</w:t>
      </w:r>
    </w:p>
    <w:p w14:paraId="2462DAB2">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8.4不接收以现金或汇票形式递交的比选保证金；比选保证金缴纳人名称与供应商名称应当一致。除非比选文件另有规定，分公司或子公司代缴比选保证金，视同名称不一致。比选保证金缴纳人名称与供应商名称不一致的，视为比选保证金无效。</w:t>
      </w:r>
    </w:p>
    <w:p w14:paraId="6123430D">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8.5未按要求提交比选保证金的，比选无效。</w:t>
      </w:r>
    </w:p>
    <w:p w14:paraId="1CF2BC04">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8.6将按前附表相关规定退还供应商的比选保证金；</w:t>
      </w:r>
    </w:p>
    <w:p w14:paraId="462D8CFA">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8.7下列任何情况发生时，比选保证金将不予退还：</w:t>
      </w:r>
    </w:p>
    <w:p w14:paraId="649EFAA4">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（1）供应商在提交响应文件截止时间后撤回响应文件的；</w:t>
      </w:r>
    </w:p>
    <w:p w14:paraId="39F4CADF">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（2）供应商在响应文件中提供虚假材料的；</w:t>
      </w:r>
    </w:p>
    <w:p w14:paraId="5E4444AA">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（3）除因不可抗力或响应文件认可的情形以外，成交供应商不与采购人签订合同；</w:t>
      </w:r>
    </w:p>
    <w:p w14:paraId="2A776985">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（4）供应商与采购人、其他供应商或者采购代理机构恶意串通的；</w:t>
      </w:r>
    </w:p>
    <w:p w14:paraId="3EF8CE76">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9.比选有效期</w:t>
      </w:r>
    </w:p>
    <w:p w14:paraId="0104E2B2">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9.1为保证采购人有足够的时间完成评标和与成交供应商签订合同，规定比选有效期，比选有效期期限见供应商须知前附表。</w:t>
      </w:r>
    </w:p>
    <w:p w14:paraId="05866730">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9.2在比选有效期内，供应商的比选保持有效，供应商不得要求撤销或修改其响应文件。</w:t>
      </w:r>
    </w:p>
    <w:p w14:paraId="5D77F485">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9.3比选有效期从响应文件递交截止日起计算。</w:t>
      </w:r>
    </w:p>
    <w:p w14:paraId="6CF0F4E5">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10.响应文件份数</w:t>
      </w:r>
    </w:p>
    <w:p w14:paraId="288B5951">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10.1供应商应按照比选文件的要求编制响应文件，并在封面上注明“正本”和“副本”字样。响应文件的正本与副本如有不一致之处，以正本为准。</w:t>
      </w:r>
    </w:p>
    <w:p w14:paraId="51453C2D">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10.2采购人保留要求成交供应商提供其响应文件电子版的权利。</w:t>
      </w:r>
    </w:p>
    <w:p w14:paraId="2DC6DB96">
      <w:pPr>
        <w:spacing w:line="400" w:lineRule="exact"/>
        <w:ind w:firstLine="482" w:firstLineChars="200"/>
        <w:rPr>
          <w:rFonts w:asciiTheme="minorEastAsia" w:hAnsiTheme="minorEastAsia" w:eastAsiaTheme="minorEastAsia" w:cstheme="minorEastAsia"/>
          <w:b/>
          <w:bCs/>
          <w:color w:val="auto"/>
          <w:sz w:val="24"/>
          <w:szCs w:val="20"/>
          <w:highlight w:val="none"/>
        </w:rPr>
      </w:pPr>
      <w:r>
        <w:rPr>
          <w:rFonts w:hint="eastAsia" w:asciiTheme="minorEastAsia" w:hAnsiTheme="minorEastAsia" w:eastAsiaTheme="minorEastAsia" w:cstheme="minorEastAsia"/>
          <w:b/>
          <w:bCs/>
          <w:color w:val="auto"/>
          <w:sz w:val="24"/>
          <w:szCs w:val="20"/>
          <w:highlight w:val="none"/>
        </w:rPr>
        <w:t>11.比选信息的发布</w:t>
      </w:r>
    </w:p>
    <w:p w14:paraId="2D050E0F">
      <w:pPr>
        <w:spacing w:line="400" w:lineRule="exact"/>
        <w:ind w:firstLine="480" w:firstLineChars="200"/>
        <w:rPr>
          <w:rFonts w:asciiTheme="minorEastAsia" w:hAnsiTheme="minorEastAsia" w:eastAsiaTheme="minorEastAsia" w:cstheme="minorEastAsia"/>
          <w:color w:val="auto"/>
          <w:sz w:val="24"/>
          <w:szCs w:val="20"/>
          <w:highlight w:val="none"/>
        </w:rPr>
      </w:pPr>
      <w:r>
        <w:rPr>
          <w:rFonts w:hint="eastAsia" w:asciiTheme="minorEastAsia" w:hAnsiTheme="minorEastAsia" w:eastAsiaTheme="minorEastAsia" w:cstheme="minorEastAsia"/>
          <w:color w:val="auto"/>
          <w:sz w:val="24"/>
          <w:szCs w:val="20"/>
          <w:highlight w:val="none"/>
        </w:rPr>
        <w:t>11.1与本次采购活动相关的信息，将按照供应商须知前附表规定的时间和方式发布。</w:t>
      </w:r>
    </w:p>
    <w:p w14:paraId="5D26CA89">
      <w:pPr>
        <w:pStyle w:val="3"/>
        <w:spacing w:line="360" w:lineRule="auto"/>
        <w:ind w:firstLine="482"/>
        <w:rPr>
          <w:rFonts w:asciiTheme="minorEastAsia" w:hAnsiTheme="minorEastAsia" w:eastAsiaTheme="minorEastAsia" w:cstheme="minorEastAsia"/>
          <w:color w:val="auto"/>
          <w:sz w:val="24"/>
          <w:szCs w:val="24"/>
          <w:highlight w:val="none"/>
        </w:rPr>
      </w:pPr>
      <w:bookmarkStart w:id="67" w:name="_Toc3733"/>
      <w:bookmarkStart w:id="68" w:name="_Toc7227"/>
      <w:bookmarkStart w:id="69" w:name="_Toc30855"/>
      <w:bookmarkStart w:id="70" w:name="_Toc23547"/>
      <w:bookmarkStart w:id="71" w:name="_Toc19554"/>
      <w:bookmarkStart w:id="72" w:name="_Toc11197"/>
      <w:r>
        <w:rPr>
          <w:rFonts w:hint="eastAsia" w:asciiTheme="minorEastAsia" w:hAnsiTheme="minorEastAsia" w:eastAsiaTheme="minorEastAsia" w:cstheme="minorEastAsia"/>
          <w:color w:val="auto"/>
          <w:sz w:val="24"/>
          <w:szCs w:val="24"/>
          <w:highlight w:val="none"/>
        </w:rPr>
        <w:t>（四）响应文件的递交</w:t>
      </w:r>
      <w:bookmarkEnd w:id="67"/>
      <w:bookmarkEnd w:id="68"/>
      <w:bookmarkEnd w:id="69"/>
      <w:bookmarkEnd w:id="70"/>
      <w:bookmarkEnd w:id="71"/>
      <w:bookmarkEnd w:id="72"/>
    </w:p>
    <w:p w14:paraId="2C3DD613">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12.响应文件的封装和标记</w:t>
      </w:r>
    </w:p>
    <w:p w14:paraId="5C19E286">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12.1响应文件应装订成册并封装，并在密封袋上标注项目名称、项目编号、供应商名称及包别。</w:t>
      </w:r>
    </w:p>
    <w:p w14:paraId="0D484D25">
      <w:pPr>
        <w:spacing w:line="360" w:lineRule="auto"/>
        <w:ind w:firstLine="470" w:firstLineChars="196"/>
        <w:rPr>
          <w:rFonts w:asciiTheme="minorEastAsia" w:hAnsiTheme="minorEastAsia" w:eastAsiaTheme="minorEastAsia" w:cstheme="minorEastAsia"/>
          <w:color w:val="auto"/>
          <w:kern w:val="0"/>
          <w:sz w:val="24"/>
          <w:highlight w:val="none"/>
        </w:rPr>
      </w:pPr>
      <w:bookmarkStart w:id="73" w:name="_Hlt509650747"/>
      <w:bookmarkEnd w:id="73"/>
      <w:r>
        <w:rPr>
          <w:rFonts w:hint="eastAsia" w:asciiTheme="minorEastAsia" w:hAnsiTheme="minorEastAsia" w:eastAsiaTheme="minorEastAsia" w:cstheme="minorEastAsia"/>
          <w:color w:val="auto"/>
          <w:kern w:val="0"/>
          <w:sz w:val="24"/>
          <w:highlight w:val="none"/>
        </w:rPr>
        <w:t>12.2如果未按规定封装或加写标记，代理公司将不承担响应文件错放或提前拆封的责任，并可能导致响应无效。</w:t>
      </w:r>
    </w:p>
    <w:p w14:paraId="5A8BB089">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 xml:space="preserve">13.响应文件的递交 </w:t>
      </w:r>
    </w:p>
    <w:p w14:paraId="34F99181">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13.1供应商应当在响应文件递交截止时间前，将响应文件密封送达供应商须知前附表指定响应文件接收地点。</w:t>
      </w:r>
    </w:p>
    <w:p w14:paraId="35F16067">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13.2在响应文件递交时间之后送达的响应文件，代理公司将拒绝接收。</w:t>
      </w:r>
    </w:p>
    <w:p w14:paraId="53C11F74">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14.响应文件的修改和撤回</w:t>
      </w:r>
    </w:p>
    <w:p w14:paraId="44BF85F9">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14.1供应商在递交响应文件截止时间前，可以对所提交的响应文件进行补充、修改或者撤回，并以书面形式通知代理公司。补充、修改的内容作为响应文件的组成部分。补充、修改的内容与响应文件不一致的，以补充、修改的内容为准。</w:t>
      </w:r>
    </w:p>
    <w:p w14:paraId="4B259C91">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14.2供应商的修改书或撤回通知书，应按规定进行编制、密封、标记和递交，且在内层信封上标明“修改”或“撤回”字样。</w:t>
      </w:r>
    </w:p>
    <w:p w14:paraId="4C04B40D">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14.3递交响应文件截止时间后不得修改响应文件。但属于</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在评审中发现的计算错误并进行核实的修改、按照比选文件的变动情况和</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的要求重新提交响应文件的，不在此列。</w:t>
      </w:r>
    </w:p>
    <w:p w14:paraId="791D350C">
      <w:pPr>
        <w:pStyle w:val="3"/>
        <w:spacing w:line="360" w:lineRule="auto"/>
        <w:ind w:firstLine="482"/>
        <w:rPr>
          <w:rFonts w:asciiTheme="minorEastAsia" w:hAnsiTheme="minorEastAsia" w:eastAsiaTheme="minorEastAsia" w:cstheme="minorEastAsia"/>
          <w:color w:val="auto"/>
          <w:sz w:val="24"/>
          <w:szCs w:val="24"/>
          <w:highlight w:val="none"/>
        </w:rPr>
      </w:pPr>
      <w:bookmarkStart w:id="74" w:name="_Toc444778462"/>
      <w:bookmarkEnd w:id="74"/>
      <w:bookmarkStart w:id="75" w:name="_Toc427106474"/>
      <w:bookmarkEnd w:id="75"/>
      <w:bookmarkStart w:id="76" w:name="_Toc427016285"/>
      <w:bookmarkEnd w:id="76"/>
      <w:bookmarkStart w:id="77" w:name="_Toc931"/>
      <w:bookmarkStart w:id="78" w:name="_Toc7402"/>
      <w:bookmarkStart w:id="79" w:name="_Toc1989"/>
      <w:bookmarkStart w:id="80" w:name="_Toc1207"/>
      <w:bookmarkStart w:id="81" w:name="_Toc31091"/>
      <w:bookmarkStart w:id="82" w:name="_Toc27823"/>
      <w:r>
        <w:rPr>
          <w:rFonts w:hint="eastAsia" w:asciiTheme="minorEastAsia" w:hAnsiTheme="minorEastAsia" w:eastAsiaTheme="minorEastAsia" w:cstheme="minorEastAsia"/>
          <w:color w:val="auto"/>
          <w:sz w:val="24"/>
          <w:szCs w:val="24"/>
          <w:highlight w:val="none"/>
        </w:rPr>
        <w:t>（五）</w:t>
      </w:r>
      <w:r>
        <w:rPr>
          <w:rFonts w:hint="eastAsia" w:asciiTheme="minorEastAsia" w:hAnsiTheme="minorEastAsia" w:eastAsiaTheme="minorEastAsia" w:cstheme="minorEastAsia"/>
          <w:color w:val="auto"/>
          <w:sz w:val="24"/>
          <w:highlight w:val="none"/>
        </w:rPr>
        <w:t>比选</w:t>
      </w:r>
      <w:r>
        <w:rPr>
          <w:rFonts w:hint="eastAsia" w:asciiTheme="minorEastAsia" w:hAnsiTheme="minorEastAsia" w:eastAsiaTheme="minorEastAsia" w:cstheme="minorEastAsia"/>
          <w:color w:val="auto"/>
          <w:sz w:val="24"/>
          <w:szCs w:val="24"/>
          <w:highlight w:val="none"/>
        </w:rPr>
        <w:t>与评审</w:t>
      </w:r>
      <w:bookmarkEnd w:id="77"/>
      <w:bookmarkEnd w:id="78"/>
      <w:bookmarkEnd w:id="79"/>
      <w:bookmarkEnd w:id="80"/>
      <w:bookmarkEnd w:id="81"/>
      <w:bookmarkEnd w:id="82"/>
    </w:p>
    <w:p w14:paraId="1CDE09D4">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15.接收响应文件</w:t>
      </w:r>
    </w:p>
    <w:p w14:paraId="6A4B3E14">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15.1代理公司将在供应商须知前附表规定的时间和地点接收响应文件。</w:t>
      </w:r>
    </w:p>
    <w:p w14:paraId="66020CF7">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15.2在比选过程中，供应商提交的澄清、说明或者更正和</w:t>
      </w:r>
      <w:r>
        <w:rPr>
          <w:rFonts w:hint="eastAsia" w:asciiTheme="minorEastAsia" w:hAnsiTheme="minorEastAsia" w:eastAsiaTheme="minorEastAsia" w:cstheme="minorEastAsia"/>
          <w:color w:val="auto"/>
          <w:kern w:val="0"/>
          <w:sz w:val="24"/>
          <w:highlight w:val="none"/>
          <w:lang w:eastAsia="zh-CN"/>
        </w:rPr>
        <w:t>比选报价</w:t>
      </w:r>
      <w:r>
        <w:rPr>
          <w:rFonts w:hint="eastAsia" w:asciiTheme="minorEastAsia" w:hAnsiTheme="minorEastAsia" w:eastAsiaTheme="minorEastAsia" w:cstheme="minorEastAsia"/>
          <w:color w:val="auto"/>
          <w:kern w:val="0"/>
          <w:sz w:val="24"/>
          <w:highlight w:val="none"/>
        </w:rPr>
        <w:t>等响应文件应当由供应商代表签字或者加盖公章后生效，供应商应受其约束。</w:t>
      </w:r>
    </w:p>
    <w:p w14:paraId="05C4ADB1">
      <w:pPr>
        <w:spacing w:line="360" w:lineRule="auto"/>
        <w:ind w:firstLine="472" w:firstLineChars="196"/>
        <w:rPr>
          <w:rFonts w:hint="eastAsia" w:asciiTheme="minorEastAsia" w:hAnsiTheme="minorEastAsia" w:eastAsiaTheme="minorEastAsia" w:cstheme="minorEastAsia"/>
          <w:b/>
          <w:color w:val="auto"/>
          <w:kern w:val="0"/>
          <w:sz w:val="24"/>
          <w:highlight w:val="none"/>
          <w:lang w:eastAsia="zh-CN"/>
        </w:rPr>
      </w:pPr>
      <w:r>
        <w:rPr>
          <w:rFonts w:hint="eastAsia" w:asciiTheme="minorEastAsia" w:hAnsiTheme="minorEastAsia" w:eastAsiaTheme="minorEastAsia" w:cstheme="minorEastAsia"/>
          <w:b/>
          <w:color w:val="auto"/>
          <w:kern w:val="0"/>
          <w:sz w:val="24"/>
          <w:highlight w:val="none"/>
        </w:rPr>
        <w:t>16.</w:t>
      </w:r>
      <w:r>
        <w:rPr>
          <w:rFonts w:hint="eastAsia" w:asciiTheme="minorEastAsia" w:hAnsiTheme="minorEastAsia" w:eastAsiaTheme="minorEastAsia" w:cstheme="minorEastAsia"/>
          <w:b/>
          <w:color w:val="auto"/>
          <w:kern w:val="0"/>
          <w:sz w:val="24"/>
          <w:highlight w:val="none"/>
          <w:lang w:eastAsia="zh-CN"/>
        </w:rPr>
        <w:t>比选小组</w:t>
      </w:r>
    </w:p>
    <w:p w14:paraId="27221E79">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16.1本项目将依法组建</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成员由3人以上单数组成，</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及其成员应当按照比选文件有关规定履行相关职责和义务。</w:t>
      </w:r>
    </w:p>
    <w:p w14:paraId="28F9EB9A">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16.2</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依法对响应文件进行评审，并根据比选文件规定的程序、评定成交的标准等事项与实质性响应比选文件要求的供应商进行比选。</w:t>
      </w:r>
    </w:p>
    <w:p w14:paraId="3BFE638D">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16.3</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应当从质量和服务均能满足比选文件实质性响应要求的供应商中，按照评审办法提出成交候选人，并编写评审报告。</w:t>
      </w:r>
    </w:p>
    <w:p w14:paraId="51388607">
      <w:pPr>
        <w:spacing w:line="360" w:lineRule="auto"/>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17.响应文件评审与</w:t>
      </w:r>
      <w:r>
        <w:rPr>
          <w:rFonts w:hint="eastAsia" w:asciiTheme="minorEastAsia" w:hAnsiTheme="minorEastAsia" w:eastAsiaTheme="minorEastAsia" w:cstheme="minorEastAsia"/>
          <w:b/>
          <w:bCs/>
          <w:color w:val="auto"/>
          <w:kern w:val="0"/>
          <w:sz w:val="24"/>
          <w:highlight w:val="none"/>
        </w:rPr>
        <w:t>比选</w:t>
      </w:r>
    </w:p>
    <w:p w14:paraId="149D0C5B">
      <w:pPr>
        <w:spacing w:line="360" w:lineRule="auto"/>
        <w:ind w:firstLine="480" w:firstLineChars="200"/>
        <w:rPr>
          <w:rFonts w:hint="eastAsia" w:asciiTheme="minorEastAsia" w:hAnsiTheme="minorEastAsia" w:eastAsiaTheme="minorEastAsia" w:cstheme="minorEastAsia"/>
          <w:color w:val="auto"/>
          <w:kern w:val="0"/>
          <w:sz w:val="24"/>
          <w:highlight w:val="none"/>
          <w:lang w:val="en-US" w:eastAsia="zh-CN"/>
        </w:rPr>
      </w:pPr>
      <w:r>
        <w:rPr>
          <w:rFonts w:hint="eastAsia" w:asciiTheme="minorEastAsia" w:hAnsiTheme="minorEastAsia" w:eastAsiaTheme="minorEastAsia" w:cstheme="minorEastAsia"/>
          <w:color w:val="auto"/>
          <w:kern w:val="0"/>
          <w:sz w:val="24"/>
          <w:highlight w:val="none"/>
        </w:rPr>
        <w:t>17.1比选活动采用最低评标价法评审。</w:t>
      </w:r>
      <w:r>
        <w:rPr>
          <w:rFonts w:hint="eastAsia" w:asciiTheme="minorEastAsia" w:hAnsiTheme="minorEastAsia" w:eastAsiaTheme="minorEastAsia" w:cstheme="minorEastAsia"/>
          <w:color w:val="auto"/>
          <w:kern w:val="0"/>
          <w:sz w:val="24"/>
          <w:highlight w:val="none"/>
          <w:lang w:val="en-US" w:eastAsia="zh-CN"/>
        </w:rPr>
        <w:tab/>
      </w:r>
    </w:p>
    <w:p w14:paraId="1176942D">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17.2</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5CB73510">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17.3</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70A802F4">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17.4供应商未实质性响应比选文件要求的，</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将以书面询标的方式告知有关供应商。</w:t>
      </w:r>
    </w:p>
    <w:p w14:paraId="647E0CCF">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17.5</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对响应文件进行初步评审和详细评审，各供应商的评审情况一经签字，并核对无误后，任何人不得更改。</w:t>
      </w:r>
    </w:p>
    <w:p w14:paraId="4138E6AF">
      <w:pPr>
        <w:spacing w:line="360" w:lineRule="auto"/>
        <w:ind w:firstLine="480" w:firstLineChars="200"/>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17.6</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将分别与供应商就比选报价、服务承诺等内容进行比选。</w:t>
      </w:r>
    </w:p>
    <w:p w14:paraId="1E47CC61">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17.7</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所有成员集中与单一供应商分别进行比选，并给予所有参加比选的供应商平等的比选机会。</w:t>
      </w:r>
    </w:p>
    <w:p w14:paraId="1EB64644">
      <w:pPr>
        <w:spacing w:line="360" w:lineRule="auto"/>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17.</w:t>
      </w:r>
      <w:r>
        <w:rPr>
          <w:rFonts w:hint="eastAsia" w:asciiTheme="minorEastAsia" w:hAnsiTheme="minorEastAsia" w:eastAsiaTheme="minorEastAsia" w:cstheme="minorEastAsia"/>
          <w:color w:val="auto"/>
          <w:kern w:val="0"/>
          <w:sz w:val="24"/>
          <w:highlight w:val="none"/>
          <w:lang w:val="en-US" w:eastAsia="zh-CN"/>
        </w:rPr>
        <w:t>8</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根据与供应商比选情况可能实质性变动比选文件的内容，包括采购需求中的技术、服务要求以及合同草案条款。比选文件有实质性变动的，经采购人代表确认作为比选文件的有效组成部分，</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将以书面形式通知所有参加比选的供应商。</w:t>
      </w:r>
    </w:p>
    <w:p w14:paraId="620E0E2C">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17.</w:t>
      </w:r>
      <w:r>
        <w:rPr>
          <w:rFonts w:hint="eastAsia" w:asciiTheme="minorEastAsia" w:hAnsiTheme="minorEastAsia" w:eastAsiaTheme="minorEastAsia" w:cstheme="minorEastAsia"/>
          <w:color w:val="auto"/>
          <w:kern w:val="0"/>
          <w:sz w:val="24"/>
          <w:highlight w:val="none"/>
          <w:lang w:val="en-US" w:eastAsia="zh-CN"/>
        </w:rPr>
        <w:t>9</w:t>
      </w:r>
      <w:r>
        <w:rPr>
          <w:rFonts w:hint="eastAsia" w:asciiTheme="minorEastAsia" w:hAnsiTheme="minorEastAsia" w:eastAsiaTheme="minorEastAsia" w:cstheme="minorEastAsia"/>
          <w:color w:val="auto"/>
          <w:kern w:val="0"/>
          <w:sz w:val="24"/>
          <w:highlight w:val="none"/>
        </w:rPr>
        <w:t>比选过程中，</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发现供应商的报价或者某些分项报价明显不合理或者低于成本，有可能影响商品质量和不能诚信履约的，应当要求其在规定的期限内提供书面文件予以解释说明，并提交相关证明材料；否则，</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可以取消该供应商的成交候选资格，按顺序由排在后面的成交候选人递补，以此类推。</w:t>
      </w:r>
    </w:p>
    <w:p w14:paraId="32CEDFDD">
      <w:pPr>
        <w:spacing w:line="460" w:lineRule="exact"/>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18.终止比选</w:t>
      </w:r>
    </w:p>
    <w:p w14:paraId="67DE8E9B">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18.1出现下列情况之一时，采购人有权宣布终止比选采购，并将理由通知所有供应商：</w:t>
      </w:r>
    </w:p>
    <w:p w14:paraId="17DA2F7E">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18.1.1有效供应商数量不足，导致本次比选缺乏竞争的；</w:t>
      </w:r>
    </w:p>
    <w:p w14:paraId="5BA25766">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18.1.2出现影响采购公正的违法、违规行为的；</w:t>
      </w:r>
    </w:p>
    <w:p w14:paraId="137CBD32">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18.1.3因重大变故，采购任务取消的；</w:t>
      </w:r>
    </w:p>
    <w:p w14:paraId="4A677400">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18.1.4如果所有响应报价均高于采购人认为的市场正常价格或响应服务均满足不了采购人的要求或性价比方面脱离市场正常水平，采购人均有权否决所有响应；</w:t>
      </w:r>
    </w:p>
    <w:p w14:paraId="63EB7102">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18.1.5其他情形。</w:t>
      </w:r>
    </w:p>
    <w:p w14:paraId="59C8219D">
      <w:pPr>
        <w:spacing w:line="460" w:lineRule="exact"/>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19.确定成交供应商</w:t>
      </w:r>
    </w:p>
    <w:p w14:paraId="2051AC4C">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19.1</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根据详细评审的结果确定入围候选人，并标明排列顺序。入围的成交候选人经采购人确定为成交供应商后，由在指定媒体上予以公告。</w:t>
      </w:r>
    </w:p>
    <w:p w14:paraId="56A785E9">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19.2入围的成交候选人放弃成交、不按照比选文件要求提交履约保证金、无故不能履行合同，或者被查实存在影响成交结果的违法行为等情形，不符合成交条件的，采购人可以按照</w:t>
      </w:r>
      <w:r>
        <w:rPr>
          <w:rFonts w:hint="eastAsia" w:asciiTheme="minorEastAsia" w:hAnsiTheme="minorEastAsia" w:eastAsiaTheme="minorEastAsia" w:cstheme="minorEastAsia"/>
          <w:color w:val="auto"/>
          <w:kern w:val="0"/>
          <w:sz w:val="24"/>
          <w:highlight w:val="none"/>
          <w:lang w:eastAsia="zh-CN"/>
        </w:rPr>
        <w:t>比选小组</w:t>
      </w:r>
      <w:r>
        <w:rPr>
          <w:rFonts w:hint="eastAsia" w:asciiTheme="minorEastAsia" w:hAnsiTheme="minorEastAsia" w:eastAsiaTheme="minorEastAsia" w:cstheme="minorEastAsia"/>
          <w:color w:val="auto"/>
          <w:kern w:val="0"/>
          <w:sz w:val="24"/>
          <w:highlight w:val="none"/>
        </w:rPr>
        <w:t>提出的成交候选人名单排序依次确定其他入围候选人为入围供应商，也可以重新比选。</w:t>
      </w:r>
    </w:p>
    <w:p w14:paraId="325DB5D8">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19.3不接受最终审查或在最终审查过程中提供虚假资料的成交供应商，成交供应商资格将被取消，同时参照相关法律、法规予以处罚。</w:t>
      </w:r>
    </w:p>
    <w:p w14:paraId="62834882">
      <w:pPr>
        <w:spacing w:line="460" w:lineRule="exact"/>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20.成交通知书</w:t>
      </w:r>
    </w:p>
    <w:p w14:paraId="44F0DB5C">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20.1各方均无异议或最终审查结果无误的成交供应商，代理公司将向其发出成交通知书。成交通知书是合同的组成部分。</w:t>
      </w:r>
    </w:p>
    <w:p w14:paraId="6E4EE4B2">
      <w:pPr>
        <w:spacing w:line="460" w:lineRule="exact"/>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21.履约保证金</w:t>
      </w:r>
    </w:p>
    <w:p w14:paraId="184E157D">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21.1成交供应商在收到成交通知书后七个工作日内，应按照须知前附表规定缴纳履约保证金。</w:t>
      </w:r>
    </w:p>
    <w:p w14:paraId="2BAE0B40">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21.2供应商须知前附表约定免收履约保证金的，从其规定。</w:t>
      </w:r>
    </w:p>
    <w:p w14:paraId="74465064">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21.3如果成交供应商未按照上款规定缴纳履约保证金，采购人有权取消该授标，并没收其比选保证金。在此情况下采购人可从合格的成交候选人中另行确定成交供应商，或者重新开展采购活动。</w:t>
      </w:r>
    </w:p>
    <w:p w14:paraId="2FD0085D">
      <w:pPr>
        <w:spacing w:line="460" w:lineRule="exact"/>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22.签订合同</w:t>
      </w:r>
    </w:p>
    <w:p w14:paraId="72C5E658">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22.1成交供应商应按代理公司规定的时间、地点与采购人签订采购合同。</w:t>
      </w:r>
    </w:p>
    <w:p w14:paraId="09507CFF">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22.2采购双方应按照比选文件、响应文件及比选过程中的有关澄清、说明、或补正文件的内容签订合同，不得擅自变更。合同的标的、价款、质量、履行期限等主要条款应当与比选文件和成交供应商的响应文件的内容一致，采购人和成交供应商不得再行订立背离合同实质性内容的其他协议。对任何因双方擅自变更合同引起的合同风险由双方自行承担。</w:t>
      </w:r>
    </w:p>
    <w:p w14:paraId="43830349">
      <w:pPr>
        <w:spacing w:line="460" w:lineRule="exact"/>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23.异议</w:t>
      </w:r>
    </w:p>
    <w:p w14:paraId="33CD7494">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23.1异议人认为预成交结果使自己的权益受到损害的，可以向代理公司提出异议。异议实行实名制，应当有具体的事项及根据，不得进行虚假、恶意异议，扰乱招标采购工作秩序。异议问题应一次性递交提出全部情况。</w:t>
      </w:r>
    </w:p>
    <w:p w14:paraId="4E66A1DB">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23.2异议应在规定时限内提出：</w:t>
      </w:r>
    </w:p>
    <w:p w14:paraId="6DA6FED5">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对采购成交结果的异议，应在成交结果公布之日起七个工作日内提出。</w:t>
      </w:r>
    </w:p>
    <w:p w14:paraId="19BF737B">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23.3异议应由供应商授权代表（或法定代表人）以书面形式提出。异议人对成交结果的异议书应当包括下列主要内容：</w:t>
      </w:r>
    </w:p>
    <w:p w14:paraId="162B580A">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(1)被异议人的名称、地址、电话、邮编；</w:t>
      </w:r>
    </w:p>
    <w:p w14:paraId="449913BC">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(2)采购项目名称、项目编号及分包号；</w:t>
      </w:r>
    </w:p>
    <w:p w14:paraId="331146B9">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(3)具体的异议事项和事实；</w:t>
      </w:r>
    </w:p>
    <w:p w14:paraId="00AD0231">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(4)提起异议的供应商名称、地址、联系方式；</w:t>
      </w:r>
    </w:p>
    <w:p w14:paraId="7A060F18">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(5)异议的日期；</w:t>
      </w:r>
    </w:p>
    <w:p w14:paraId="7EF587C9">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(6)提起异议的供应商为自然人的，应当是异议项目的授权人，并由本人签字；提起异议的供应商为法人或其他组织的，应当由法定代表人或其委托代理人签字，并加盖公章。异议书应当署名。异议人为法人或者其他组织的，应当由法定代表人或其委托代理人签章并加盖公章。其他利害关系人提出的异议书除以上内容外，还应提供涉及利害关系的证明文件。</w:t>
      </w:r>
    </w:p>
    <w:p w14:paraId="63C44E18">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23.4异议人可以委托代理人办理异议事务。代理人办理时，除提交异议书外，还应当向代理公司提交异议人的授权委托书，授权委托书应当载明委托代理的具体权限和事项。</w:t>
      </w:r>
    </w:p>
    <w:p w14:paraId="79DFDFA5">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23.5异议人提起异议应当符合受理条件。有下列情形之一的，不予受理：</w:t>
      </w:r>
    </w:p>
    <w:p w14:paraId="6608BBF9">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23.5.1提起异议的主体不是所异议项目供应商的；</w:t>
      </w:r>
    </w:p>
    <w:p w14:paraId="75F9EEB2">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23.5.2异议事项不具体，且未提供有效线索，难以查证的；</w:t>
      </w:r>
    </w:p>
    <w:p w14:paraId="63733208">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23.5.3不符合上述第23.3条要求的；</w:t>
      </w:r>
    </w:p>
    <w:p w14:paraId="0997E5C8">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23.5.4提起异议的时间超过规定时限的；</w:t>
      </w:r>
    </w:p>
    <w:p w14:paraId="42ED7DE8">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23.5.5异议事项超出代理公司权限范围的；</w:t>
      </w:r>
    </w:p>
    <w:p w14:paraId="06028957">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23.5.6已经给予书面答复，且异议人没有提出新的证据的；</w:t>
      </w:r>
    </w:p>
    <w:p w14:paraId="214BB7A8">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23.5.7异议事项已进入投诉处理、行政复议或行政诉讼程序的；</w:t>
      </w:r>
    </w:p>
    <w:p w14:paraId="689529CA">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23.5.8不符合法律法规规定的其他条件的。</w:t>
      </w:r>
    </w:p>
    <w:p w14:paraId="0BE4CB0B">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23.6经审查符合异议条件的，自收到异议之日起即为受理。</w:t>
      </w:r>
    </w:p>
    <w:p w14:paraId="7E09D0E6">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23.7异议人在答复期满前撤回异议的，应由法定代表人或授权代表人签字确认，代理公司即终止异议处理程序。异议人不得以同一理由再次提出异议。</w:t>
      </w:r>
    </w:p>
    <w:p w14:paraId="309713D6">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异议人对异议答复不满意或代理公司未在规定时间内做出答复的，可以在规定期限内向</w:t>
      </w:r>
      <w:r>
        <w:rPr>
          <w:rFonts w:hint="eastAsia" w:asciiTheme="minorEastAsia" w:hAnsiTheme="minorEastAsia" w:eastAsiaTheme="minorEastAsia" w:cstheme="minorEastAsia"/>
          <w:color w:val="auto"/>
          <w:sz w:val="24"/>
          <w:highlight w:val="none"/>
        </w:rPr>
        <w:t>采购人本单位（部门）纪检监督部门</w:t>
      </w:r>
      <w:r>
        <w:rPr>
          <w:rFonts w:hint="eastAsia" w:asciiTheme="minorEastAsia" w:hAnsiTheme="minorEastAsia" w:eastAsiaTheme="minorEastAsia" w:cstheme="minorEastAsia"/>
          <w:color w:val="auto"/>
          <w:kern w:val="0"/>
          <w:sz w:val="24"/>
          <w:highlight w:val="none"/>
        </w:rPr>
        <w:t>部门提起投诉。异议人应在答复期满后十五个工作日内提起投诉。</w:t>
      </w:r>
    </w:p>
    <w:p w14:paraId="46FDE660">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23.8异议人有下列情形之一的，属于虚假、恶意异议，代理公司将报采购人予以处理。</w:t>
      </w:r>
    </w:p>
    <w:p w14:paraId="11806F39">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23.8.1一年内三次以上异议均查无实据的；</w:t>
      </w:r>
    </w:p>
    <w:p w14:paraId="689A6A98">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23.8.2捏造事实恶意诬陷他人或者有意提供虚假异议材料的。</w:t>
      </w:r>
    </w:p>
    <w:p w14:paraId="5F75B35B">
      <w:pPr>
        <w:spacing w:line="460" w:lineRule="exact"/>
        <w:ind w:firstLine="472" w:firstLineChars="196"/>
        <w:rPr>
          <w:rFonts w:asciiTheme="minorEastAsia" w:hAnsiTheme="minorEastAsia" w:eastAsiaTheme="minorEastAsia" w:cstheme="minorEastAsia"/>
          <w:b/>
          <w:color w:val="auto"/>
          <w:kern w:val="0"/>
          <w:sz w:val="24"/>
          <w:highlight w:val="none"/>
        </w:rPr>
      </w:pPr>
      <w:r>
        <w:rPr>
          <w:rFonts w:hint="eastAsia" w:asciiTheme="minorEastAsia" w:hAnsiTheme="minorEastAsia" w:eastAsiaTheme="minorEastAsia" w:cstheme="minorEastAsia"/>
          <w:b/>
          <w:color w:val="auto"/>
          <w:kern w:val="0"/>
          <w:sz w:val="24"/>
          <w:highlight w:val="none"/>
        </w:rPr>
        <w:t>24.其他</w:t>
      </w:r>
    </w:p>
    <w:p w14:paraId="54EF53D7">
      <w:pPr>
        <w:spacing w:line="460" w:lineRule="exact"/>
        <w:ind w:firstLine="470" w:firstLineChars="196"/>
        <w:rPr>
          <w:rFonts w:asciiTheme="minorEastAsia" w:hAnsiTheme="minorEastAsia" w:eastAsiaTheme="minorEastAsia" w:cstheme="minorEastAsia"/>
          <w:color w:val="auto"/>
          <w:kern w:val="0"/>
          <w:sz w:val="24"/>
          <w:highlight w:val="none"/>
        </w:rPr>
      </w:pPr>
      <w:r>
        <w:rPr>
          <w:rFonts w:hint="eastAsia" w:asciiTheme="minorEastAsia" w:hAnsiTheme="minorEastAsia" w:eastAsiaTheme="minorEastAsia" w:cstheme="minorEastAsia"/>
          <w:color w:val="auto"/>
          <w:kern w:val="0"/>
          <w:sz w:val="24"/>
          <w:highlight w:val="none"/>
        </w:rPr>
        <w:t>24.1无论基于何种原因，各项本应作拒绝处理的情形即便未被及时发现而使该供应商进入初审、详细评审或其它后续程序，包括已经签约的情形，一旦在任何时间被发现，采购人均有权决定是否取消该供应商此前评议的结果或是否对该报价予以拒绝，并有权采取相应的补救或纠正措施。一旦该供应商被拒绝或被取消此前评议结果，其现有的位置将被其他供应商依序替代或重新组织采购，相关的一切损失均由该供应商自行承担。</w:t>
      </w:r>
    </w:p>
    <w:p w14:paraId="2DED0000">
      <w:pPr>
        <w:spacing w:line="460" w:lineRule="exact"/>
        <w:ind w:firstLine="470" w:firstLineChars="196"/>
        <w:rPr>
          <w:rFonts w:asciiTheme="minorEastAsia" w:hAnsiTheme="minorEastAsia" w:eastAsiaTheme="minorEastAsia" w:cstheme="minorEastAsia"/>
          <w:color w:val="auto"/>
          <w:kern w:val="0"/>
          <w:sz w:val="24"/>
          <w:highlight w:val="none"/>
        </w:rPr>
        <w:sectPr>
          <w:headerReference r:id="rId6" w:type="default"/>
          <w:footerReference r:id="rId7" w:type="default"/>
          <w:pgSz w:w="11906" w:h="16838"/>
          <w:pgMar w:top="1440" w:right="964" w:bottom="850" w:left="1417" w:header="851" w:footer="992" w:gutter="0"/>
          <w:cols w:space="0" w:num="1"/>
          <w:docGrid w:type="lines" w:linePitch="312" w:charSpace="0"/>
        </w:sectPr>
      </w:pPr>
      <w:r>
        <w:rPr>
          <w:rFonts w:hint="eastAsia" w:asciiTheme="minorEastAsia" w:hAnsiTheme="minorEastAsia" w:eastAsiaTheme="minorEastAsia" w:cstheme="minorEastAsia"/>
          <w:color w:val="auto"/>
          <w:kern w:val="0"/>
          <w:sz w:val="24"/>
          <w:highlight w:val="none"/>
        </w:rPr>
        <w:t>24.2本比选文件的最终解释权归采购人</w:t>
      </w:r>
    </w:p>
    <w:bookmarkEnd w:id="47"/>
    <w:p w14:paraId="1DD3D961">
      <w:pPr>
        <w:pStyle w:val="2"/>
        <w:spacing w:line="240" w:lineRule="auto"/>
        <w:ind w:firstLine="1061" w:firstLineChars="0"/>
        <w:jc w:val="center"/>
        <w:outlineLvl w:val="0"/>
        <w:rPr>
          <w:color w:val="auto"/>
          <w:sz w:val="32"/>
          <w:szCs w:val="32"/>
          <w:highlight w:val="none"/>
        </w:rPr>
      </w:pPr>
      <w:bookmarkStart w:id="83" w:name="_Toc13242"/>
      <w:r>
        <w:rPr>
          <w:rFonts w:hint="eastAsia"/>
          <w:color w:val="auto"/>
          <w:sz w:val="32"/>
          <w:szCs w:val="32"/>
          <w:highlight w:val="none"/>
        </w:rPr>
        <w:t>第六章 采购合同</w:t>
      </w:r>
      <w:bookmarkEnd w:id="83"/>
    </w:p>
    <w:p w14:paraId="1E8BD6C9">
      <w:pPr>
        <w:bidi w:val="0"/>
        <w:jc w:val="center"/>
        <w:rPr>
          <w:rFonts w:hint="eastAsia" w:ascii="宋体" w:hAnsi="宋体" w:eastAsia="宋体" w:cs="宋体"/>
          <w:color w:val="auto"/>
          <w:sz w:val="24"/>
          <w:szCs w:val="24"/>
          <w:highlight w:val="none"/>
        </w:rPr>
      </w:pPr>
      <w:bookmarkStart w:id="84" w:name="_Toc28790163"/>
      <w:r>
        <w:rPr>
          <w:rFonts w:hint="eastAsia" w:ascii="宋体" w:hAnsi="宋体" w:eastAsia="宋体" w:cs="宋体"/>
          <w:color w:val="auto"/>
          <w:sz w:val="24"/>
          <w:szCs w:val="24"/>
          <w:highlight w:val="none"/>
        </w:rPr>
        <w:t>（XXX）项目采购合同模板（货物类）</w:t>
      </w:r>
      <w:bookmarkEnd w:id="84"/>
    </w:p>
    <w:p w14:paraId="5DFC92AF">
      <w:pPr>
        <w:adjustRightInd w:val="0"/>
        <w:snapToGrid w:val="0"/>
        <w:spacing w:line="440" w:lineRule="exact"/>
        <w:ind w:firstLine="4935" w:firstLineChars="2350"/>
        <w:rPr>
          <w:rFonts w:hint="eastAsia" w:ascii="宋体" w:hAnsi="宋体" w:eastAsia="宋体" w:cs="宋体"/>
          <w:color w:val="auto"/>
          <w:kern w:val="28"/>
          <w:highlight w:val="none"/>
          <w:lang w:eastAsia="zh-CN"/>
        </w:rPr>
      </w:pPr>
      <w:r>
        <w:rPr>
          <w:rFonts w:hint="eastAsia" w:ascii="宋体" w:hAnsi="宋体" w:eastAsia="宋体" w:cs="宋体"/>
          <w:color w:val="auto"/>
          <w:kern w:val="28"/>
          <w:highlight w:val="none"/>
          <w:lang w:eastAsia="zh-CN"/>
        </w:rPr>
        <w:t>项目编号：</w:t>
      </w:r>
      <w:r>
        <w:rPr>
          <w:rFonts w:hint="eastAsia" w:ascii="宋体" w:hAnsi="宋体" w:eastAsia="宋体" w:cs="宋体"/>
          <w:color w:val="auto"/>
          <w:kern w:val="28"/>
          <w:highlight w:val="none"/>
          <w:u w:val="single"/>
          <w:lang w:eastAsia="zh-CN"/>
        </w:rPr>
        <w:t xml:space="preserve">            </w:t>
      </w:r>
      <w:r>
        <w:rPr>
          <w:rFonts w:hint="eastAsia" w:ascii="宋体" w:hAnsi="宋体" w:eastAsia="宋体" w:cs="宋体"/>
          <w:color w:val="auto"/>
          <w:kern w:val="28"/>
          <w:highlight w:val="none"/>
          <w:lang w:eastAsia="zh-CN"/>
        </w:rPr>
        <w:t xml:space="preserve"> </w:t>
      </w:r>
    </w:p>
    <w:p w14:paraId="3D943E02">
      <w:pPr>
        <w:adjustRightInd w:val="0"/>
        <w:snapToGrid w:val="0"/>
        <w:spacing w:line="440" w:lineRule="exact"/>
        <w:rPr>
          <w:rFonts w:hint="eastAsia" w:ascii="宋体" w:hAnsi="宋体" w:eastAsia="宋体" w:cs="宋体"/>
          <w:color w:val="auto"/>
          <w:kern w:val="28"/>
          <w:highlight w:val="none"/>
          <w:lang w:eastAsia="zh-CN"/>
        </w:rPr>
      </w:pPr>
    </w:p>
    <w:p w14:paraId="7B1BA4EB">
      <w:pPr>
        <w:adjustRightInd w:val="0"/>
        <w:snapToGrid w:val="0"/>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val="en-US" w:eastAsia="zh-CN"/>
        </w:rPr>
      </w:pPr>
      <w:r>
        <w:rPr>
          <w:rFonts w:hint="eastAsia" w:asciiTheme="minorEastAsia" w:hAnsiTheme="minorEastAsia" w:eastAsiaTheme="minorEastAsia" w:cstheme="minorEastAsia"/>
          <w:color w:val="auto"/>
          <w:kern w:val="28"/>
          <w:sz w:val="24"/>
          <w:szCs w:val="24"/>
          <w:highlight w:val="none"/>
          <w:lang w:eastAsia="zh-CN"/>
        </w:rPr>
        <w:t xml:space="preserve">买  方：蚌埠学院          </w:t>
      </w:r>
      <w:r>
        <w:rPr>
          <w:rFonts w:hint="eastAsia" w:asciiTheme="minorEastAsia" w:hAnsiTheme="minorEastAsia" w:eastAsiaTheme="minorEastAsia" w:cstheme="minorEastAsia"/>
          <w:color w:val="auto"/>
          <w:kern w:val="28"/>
          <w:sz w:val="24"/>
          <w:szCs w:val="24"/>
          <w:highlight w:val="none"/>
          <w:lang w:val="en-US" w:eastAsia="zh-CN"/>
        </w:rPr>
        <w:tab/>
      </w:r>
      <w:r>
        <w:rPr>
          <w:rFonts w:hint="eastAsia" w:asciiTheme="minorEastAsia" w:hAnsiTheme="minorEastAsia" w:eastAsiaTheme="minorEastAsia" w:cstheme="minorEastAsia"/>
          <w:color w:val="auto"/>
          <w:kern w:val="28"/>
          <w:sz w:val="24"/>
          <w:szCs w:val="24"/>
          <w:highlight w:val="none"/>
          <w:lang w:val="en-US" w:eastAsia="zh-CN"/>
        </w:rPr>
        <w:tab/>
      </w:r>
      <w:r>
        <w:rPr>
          <w:rFonts w:hint="eastAsia" w:asciiTheme="minorEastAsia" w:hAnsiTheme="minorEastAsia" w:eastAsiaTheme="minorEastAsia" w:cstheme="minorEastAsia"/>
          <w:color w:val="auto"/>
          <w:kern w:val="28"/>
          <w:sz w:val="24"/>
          <w:szCs w:val="24"/>
          <w:highlight w:val="none"/>
          <w:lang w:val="en-US" w:eastAsia="zh-CN"/>
        </w:rPr>
        <w:tab/>
      </w:r>
      <w:r>
        <w:rPr>
          <w:rFonts w:hint="eastAsia" w:asciiTheme="minorEastAsia" w:hAnsiTheme="minorEastAsia" w:eastAsiaTheme="minorEastAsia" w:cstheme="minorEastAsia"/>
          <w:color w:val="auto"/>
          <w:kern w:val="28"/>
          <w:sz w:val="24"/>
          <w:szCs w:val="24"/>
          <w:highlight w:val="none"/>
          <w:lang w:val="en-US" w:eastAsia="zh-CN"/>
        </w:rPr>
        <w:tab/>
      </w:r>
      <w:r>
        <w:rPr>
          <w:rFonts w:hint="eastAsia" w:asciiTheme="minorEastAsia" w:hAnsiTheme="minorEastAsia" w:eastAsiaTheme="minorEastAsia" w:cstheme="minorEastAsia"/>
          <w:color w:val="auto"/>
          <w:kern w:val="28"/>
          <w:sz w:val="24"/>
          <w:szCs w:val="24"/>
          <w:highlight w:val="none"/>
          <w:lang w:eastAsia="zh-CN"/>
        </w:rPr>
        <w:t>电话：</w:t>
      </w:r>
      <w:r>
        <w:rPr>
          <w:rFonts w:hint="eastAsia" w:asciiTheme="minorEastAsia" w:hAnsiTheme="minorEastAsia" w:eastAsiaTheme="minorEastAsia" w:cstheme="minorEastAsia"/>
          <w:color w:val="auto"/>
          <w:kern w:val="28"/>
          <w:sz w:val="24"/>
          <w:szCs w:val="24"/>
          <w:highlight w:val="none"/>
          <w:lang w:val="en-US" w:eastAsia="zh-CN"/>
        </w:rPr>
        <w:t>0552-3171109</w:t>
      </w:r>
    </w:p>
    <w:p w14:paraId="6E92D589">
      <w:pPr>
        <w:adjustRightInd w:val="0"/>
        <w:snapToGrid w:val="0"/>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卖  方：XXXXXXXXXXX</w:t>
      </w:r>
      <w:r>
        <w:rPr>
          <w:rFonts w:hint="eastAsia" w:asciiTheme="minorEastAsia" w:hAnsiTheme="minorEastAsia" w:eastAsiaTheme="minorEastAsia" w:cstheme="minorEastAsia"/>
          <w:color w:val="auto"/>
          <w:kern w:val="28"/>
          <w:sz w:val="24"/>
          <w:szCs w:val="24"/>
          <w:highlight w:val="none"/>
          <w:lang w:val="en-US" w:eastAsia="zh-CN"/>
        </w:rPr>
        <w:t xml:space="preserve"> </w:t>
      </w:r>
      <w:r>
        <w:rPr>
          <w:rFonts w:hint="eastAsia" w:asciiTheme="minorEastAsia" w:hAnsiTheme="minorEastAsia" w:eastAsiaTheme="minorEastAsia" w:cstheme="minorEastAsia"/>
          <w:color w:val="auto"/>
          <w:kern w:val="28"/>
          <w:sz w:val="24"/>
          <w:szCs w:val="24"/>
          <w:highlight w:val="none"/>
          <w:lang w:val="en-US" w:eastAsia="zh-CN"/>
        </w:rPr>
        <w:tab/>
      </w:r>
      <w:r>
        <w:rPr>
          <w:rFonts w:hint="eastAsia" w:asciiTheme="minorEastAsia" w:hAnsiTheme="minorEastAsia" w:eastAsiaTheme="minorEastAsia" w:cstheme="minorEastAsia"/>
          <w:color w:val="auto"/>
          <w:kern w:val="28"/>
          <w:sz w:val="24"/>
          <w:szCs w:val="24"/>
          <w:highlight w:val="none"/>
          <w:lang w:eastAsia="zh-CN"/>
        </w:rPr>
        <w:t xml:space="preserve"> </w:t>
      </w:r>
      <w:r>
        <w:rPr>
          <w:rFonts w:hint="eastAsia" w:asciiTheme="minorEastAsia" w:hAnsiTheme="minorEastAsia" w:eastAsiaTheme="minorEastAsia" w:cstheme="minorEastAsia"/>
          <w:color w:val="auto"/>
          <w:kern w:val="28"/>
          <w:sz w:val="24"/>
          <w:szCs w:val="24"/>
          <w:highlight w:val="none"/>
          <w:lang w:val="en-US" w:eastAsia="zh-CN"/>
        </w:rPr>
        <w:tab/>
      </w:r>
      <w:r>
        <w:rPr>
          <w:rFonts w:hint="eastAsia" w:asciiTheme="minorEastAsia" w:hAnsiTheme="minorEastAsia" w:eastAsiaTheme="minorEastAsia" w:cstheme="minorEastAsia"/>
          <w:color w:val="auto"/>
          <w:kern w:val="28"/>
          <w:sz w:val="24"/>
          <w:szCs w:val="24"/>
          <w:highlight w:val="none"/>
          <w:lang w:val="en-US" w:eastAsia="zh-CN"/>
        </w:rPr>
        <w:tab/>
      </w:r>
      <w:r>
        <w:rPr>
          <w:rFonts w:hint="eastAsia" w:asciiTheme="minorEastAsia" w:hAnsiTheme="minorEastAsia" w:eastAsiaTheme="minorEastAsia" w:cstheme="minorEastAsia"/>
          <w:color w:val="auto"/>
          <w:kern w:val="28"/>
          <w:sz w:val="24"/>
          <w:szCs w:val="24"/>
          <w:highlight w:val="none"/>
          <w:lang w:eastAsia="zh-CN"/>
        </w:rPr>
        <w:t xml:space="preserve">        </w:t>
      </w:r>
      <w:r>
        <w:rPr>
          <w:rFonts w:hint="eastAsia" w:asciiTheme="minorEastAsia" w:hAnsiTheme="minorEastAsia" w:eastAsiaTheme="minorEastAsia" w:cstheme="minorEastAsia"/>
          <w:color w:val="auto"/>
          <w:kern w:val="28"/>
          <w:sz w:val="24"/>
          <w:szCs w:val="24"/>
          <w:highlight w:val="none"/>
          <w:lang w:val="en-US" w:eastAsia="zh-CN"/>
        </w:rPr>
        <w:t xml:space="preserve">  </w:t>
      </w:r>
      <w:r>
        <w:rPr>
          <w:rFonts w:hint="eastAsia" w:asciiTheme="minorEastAsia" w:hAnsiTheme="minorEastAsia" w:eastAsiaTheme="minorEastAsia" w:cstheme="minorEastAsia"/>
          <w:color w:val="auto"/>
          <w:kern w:val="28"/>
          <w:sz w:val="24"/>
          <w:szCs w:val="24"/>
          <w:highlight w:val="none"/>
          <w:lang w:eastAsia="zh-CN"/>
        </w:rPr>
        <w:t>电话：XXX-XXXXXX</w:t>
      </w:r>
    </w:p>
    <w:p w14:paraId="13A3EDD4">
      <w:pPr>
        <w:adjustRightInd w:val="0"/>
        <w:snapToGrid w:val="0"/>
        <w:spacing w:line="440" w:lineRule="exact"/>
        <w:rPr>
          <w:rFonts w:hint="eastAsia" w:asciiTheme="minorEastAsia" w:hAnsiTheme="minorEastAsia" w:eastAsiaTheme="minorEastAsia" w:cstheme="minorEastAsia"/>
          <w:color w:val="auto"/>
          <w:kern w:val="28"/>
          <w:sz w:val="24"/>
          <w:szCs w:val="24"/>
          <w:highlight w:val="none"/>
          <w:lang w:eastAsia="zh-CN"/>
        </w:rPr>
      </w:pPr>
    </w:p>
    <w:p w14:paraId="45CF6C2C">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买方通过</w:t>
      </w:r>
      <w:r>
        <w:rPr>
          <w:rFonts w:hint="eastAsia" w:asciiTheme="minorEastAsia" w:hAnsiTheme="minorEastAsia" w:eastAsiaTheme="minorEastAsia" w:cstheme="minorEastAsia"/>
          <w:bCs/>
          <w:color w:val="auto"/>
          <w:sz w:val="24"/>
          <w:szCs w:val="24"/>
          <w:highlight w:val="none"/>
          <w:lang w:eastAsia="zh-CN"/>
        </w:rPr>
        <w:t>______________</w:t>
      </w:r>
      <w:r>
        <w:rPr>
          <w:rFonts w:hint="eastAsia" w:asciiTheme="minorEastAsia" w:hAnsiTheme="minorEastAsia" w:eastAsiaTheme="minorEastAsia" w:cstheme="minorEastAsia"/>
          <w:color w:val="auto"/>
          <w:sz w:val="24"/>
          <w:szCs w:val="24"/>
          <w:highlight w:val="none"/>
          <w:lang w:eastAsia="zh-CN"/>
        </w:rPr>
        <w:t>组织的</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z w:val="24"/>
          <w:szCs w:val="24"/>
          <w:highlight w:val="none"/>
          <w:lang w:eastAsia="zh-CN"/>
        </w:rPr>
        <w:t>采购方式开展采购活动，经</w:t>
      </w:r>
      <w:r>
        <w:rPr>
          <w:rFonts w:hint="eastAsia" w:asciiTheme="minorEastAsia" w:hAnsiTheme="minorEastAsia" w:eastAsiaTheme="minorEastAsia" w:cstheme="minorEastAsia"/>
          <w:color w:val="auto"/>
          <w:sz w:val="24"/>
          <w:szCs w:val="24"/>
          <w:highlight w:val="none"/>
          <w:u w:val="single"/>
          <w:lang w:eastAsia="zh-CN"/>
        </w:rPr>
        <w:t xml:space="preserve">    小组（可编辑）</w:t>
      </w:r>
      <w:r>
        <w:rPr>
          <w:rFonts w:hint="eastAsia" w:asciiTheme="minorEastAsia" w:hAnsiTheme="minorEastAsia" w:eastAsiaTheme="minorEastAsia" w:cstheme="minorEastAsia"/>
          <w:color w:val="auto"/>
          <w:sz w:val="24"/>
          <w:szCs w:val="24"/>
          <w:highlight w:val="none"/>
          <w:lang w:eastAsia="zh-CN"/>
        </w:rPr>
        <w:t>的评审，决定将本项目采购合同授予卖方。为进一步明确双方的责任，确保合同的顺利履行，根据《中华人民共和国民法典》及有关法律规定，遵循平等、自愿、公平和诚实信用的原则，买卖双方协商一致同意按如下条款签订本合同：</w:t>
      </w:r>
    </w:p>
    <w:p w14:paraId="12E79850">
      <w:pPr>
        <w:spacing w:line="440" w:lineRule="exact"/>
        <w:ind w:firstLine="482" w:firstLineChars="200"/>
        <w:jc w:val="both"/>
        <w:rPr>
          <w:rFonts w:hint="eastAsia" w:asciiTheme="minorEastAsia" w:hAnsiTheme="minorEastAsia" w:eastAsiaTheme="minorEastAsia" w:cstheme="minorEastAsia"/>
          <w:b/>
          <w:bCs/>
          <w:i/>
          <w:iCs/>
          <w:color w:val="auto"/>
          <w:sz w:val="24"/>
          <w:szCs w:val="24"/>
          <w:highlight w:val="none"/>
          <w:lang w:eastAsia="zh-CN"/>
        </w:rPr>
      </w:pPr>
    </w:p>
    <w:p w14:paraId="1674C683">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一、货物的名称、规格型号、数量和价格</w:t>
      </w:r>
    </w:p>
    <w:p w14:paraId="5A1972DA">
      <w:pPr>
        <w:wordWrap w:val="0"/>
        <w:adjustRightInd w:val="0"/>
        <w:snapToGrid w:val="0"/>
        <w:spacing w:line="440" w:lineRule="exact"/>
        <w:jc w:val="right"/>
        <w:rPr>
          <w:rFonts w:hint="eastAsia" w:asciiTheme="minorEastAsia" w:hAnsiTheme="minorEastAsia" w:eastAsiaTheme="minorEastAsia" w:cstheme="minorEastAsia"/>
          <w:color w:val="auto"/>
          <w:kern w:val="28"/>
          <w:sz w:val="24"/>
          <w:szCs w:val="24"/>
          <w:highlight w:val="none"/>
        </w:rPr>
      </w:pPr>
      <w:r>
        <w:rPr>
          <w:rFonts w:hint="eastAsia" w:asciiTheme="minorEastAsia" w:hAnsiTheme="minorEastAsia" w:eastAsiaTheme="minorEastAsia" w:cstheme="minorEastAsia"/>
          <w:color w:val="auto"/>
          <w:kern w:val="28"/>
          <w:sz w:val="24"/>
          <w:szCs w:val="24"/>
          <w:highlight w:val="none"/>
        </w:rPr>
        <w:t>单位：元</w:t>
      </w:r>
      <w:r>
        <w:rPr>
          <w:rFonts w:hint="eastAsia" w:asciiTheme="minorEastAsia" w:hAnsiTheme="minorEastAsia" w:eastAsiaTheme="minorEastAsia" w:cstheme="minorEastAsia"/>
          <w:color w:val="auto"/>
          <w:kern w:val="28"/>
          <w:sz w:val="24"/>
          <w:szCs w:val="24"/>
          <w:highlight w:val="none"/>
          <w:lang w:eastAsia="zh-CN"/>
        </w:rPr>
        <w:t>　　</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6"/>
        <w:gridCol w:w="2300"/>
        <w:gridCol w:w="963"/>
        <w:gridCol w:w="1225"/>
        <w:gridCol w:w="2369"/>
      </w:tblGrid>
      <w:tr w14:paraId="50CE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746" w:type="dxa"/>
            <w:vAlign w:val="center"/>
          </w:tcPr>
          <w:p w14:paraId="1D580584">
            <w:pPr>
              <w:adjustRightInd w:val="0"/>
              <w:snapToGrid w:val="0"/>
              <w:jc w:val="center"/>
              <w:rPr>
                <w:rFonts w:hint="eastAsia" w:asciiTheme="minorEastAsia" w:hAnsiTheme="minorEastAsia" w:eastAsiaTheme="minorEastAsia" w:cstheme="minorEastAsia"/>
                <w:b/>
                <w:color w:val="auto"/>
                <w:kern w:val="28"/>
                <w:sz w:val="24"/>
                <w:szCs w:val="24"/>
                <w:highlight w:val="none"/>
              </w:rPr>
            </w:pPr>
            <w:r>
              <w:rPr>
                <w:rFonts w:hint="eastAsia" w:asciiTheme="minorEastAsia" w:hAnsiTheme="minorEastAsia" w:eastAsiaTheme="minorEastAsia" w:cstheme="minorEastAsia"/>
                <w:b/>
                <w:color w:val="auto"/>
                <w:kern w:val="28"/>
                <w:sz w:val="24"/>
                <w:szCs w:val="24"/>
                <w:highlight w:val="none"/>
              </w:rPr>
              <w:t>产品名称</w:t>
            </w:r>
          </w:p>
        </w:tc>
        <w:tc>
          <w:tcPr>
            <w:tcW w:w="2300" w:type="dxa"/>
            <w:vAlign w:val="center"/>
          </w:tcPr>
          <w:p w14:paraId="54D85725">
            <w:pPr>
              <w:adjustRightInd w:val="0"/>
              <w:snapToGrid w:val="0"/>
              <w:jc w:val="center"/>
              <w:rPr>
                <w:rFonts w:hint="eastAsia" w:asciiTheme="minorEastAsia" w:hAnsiTheme="minorEastAsia" w:eastAsiaTheme="minorEastAsia" w:cstheme="minorEastAsia"/>
                <w:b/>
                <w:color w:val="auto"/>
                <w:kern w:val="28"/>
                <w:sz w:val="24"/>
                <w:szCs w:val="24"/>
                <w:highlight w:val="none"/>
              </w:rPr>
            </w:pPr>
            <w:r>
              <w:rPr>
                <w:rFonts w:hint="eastAsia" w:asciiTheme="minorEastAsia" w:hAnsiTheme="minorEastAsia" w:eastAsiaTheme="minorEastAsia" w:cstheme="minorEastAsia"/>
                <w:b/>
                <w:color w:val="auto"/>
                <w:kern w:val="28"/>
                <w:sz w:val="24"/>
                <w:szCs w:val="24"/>
                <w:highlight w:val="none"/>
              </w:rPr>
              <w:t>规格型号</w:t>
            </w:r>
          </w:p>
        </w:tc>
        <w:tc>
          <w:tcPr>
            <w:tcW w:w="963" w:type="dxa"/>
            <w:vAlign w:val="center"/>
          </w:tcPr>
          <w:p w14:paraId="0A93F725">
            <w:pPr>
              <w:adjustRightInd w:val="0"/>
              <w:snapToGrid w:val="0"/>
              <w:jc w:val="center"/>
              <w:rPr>
                <w:rFonts w:hint="eastAsia" w:asciiTheme="minorEastAsia" w:hAnsiTheme="minorEastAsia" w:eastAsiaTheme="minorEastAsia" w:cstheme="minorEastAsia"/>
                <w:b/>
                <w:color w:val="auto"/>
                <w:kern w:val="28"/>
                <w:sz w:val="24"/>
                <w:szCs w:val="24"/>
                <w:highlight w:val="none"/>
              </w:rPr>
            </w:pPr>
            <w:r>
              <w:rPr>
                <w:rFonts w:hint="eastAsia" w:asciiTheme="minorEastAsia" w:hAnsiTheme="minorEastAsia" w:eastAsiaTheme="minorEastAsia" w:cstheme="minorEastAsia"/>
                <w:b/>
                <w:color w:val="auto"/>
                <w:spacing w:val="76"/>
                <w:kern w:val="0"/>
                <w:sz w:val="24"/>
                <w:szCs w:val="24"/>
                <w:highlight w:val="none"/>
                <w:fitText w:val="633" w:id="560679665"/>
              </w:rPr>
              <w:t>单</w:t>
            </w:r>
            <w:r>
              <w:rPr>
                <w:rFonts w:hint="eastAsia" w:asciiTheme="minorEastAsia" w:hAnsiTheme="minorEastAsia" w:eastAsiaTheme="minorEastAsia" w:cstheme="minorEastAsia"/>
                <w:b/>
                <w:color w:val="auto"/>
                <w:spacing w:val="0"/>
                <w:kern w:val="0"/>
                <w:sz w:val="24"/>
                <w:szCs w:val="24"/>
                <w:highlight w:val="none"/>
                <w:fitText w:val="633" w:id="560679665"/>
              </w:rPr>
              <w:t>位</w:t>
            </w:r>
          </w:p>
        </w:tc>
        <w:tc>
          <w:tcPr>
            <w:tcW w:w="1225" w:type="dxa"/>
            <w:vAlign w:val="center"/>
          </w:tcPr>
          <w:p w14:paraId="786776BE">
            <w:pPr>
              <w:adjustRightInd w:val="0"/>
              <w:snapToGrid w:val="0"/>
              <w:jc w:val="center"/>
              <w:rPr>
                <w:rFonts w:hint="eastAsia" w:asciiTheme="minorEastAsia" w:hAnsiTheme="minorEastAsia" w:eastAsiaTheme="minorEastAsia" w:cstheme="minorEastAsia"/>
                <w:b/>
                <w:color w:val="auto"/>
                <w:kern w:val="28"/>
                <w:sz w:val="24"/>
                <w:szCs w:val="24"/>
                <w:highlight w:val="none"/>
              </w:rPr>
            </w:pPr>
            <w:r>
              <w:rPr>
                <w:rFonts w:hint="eastAsia" w:asciiTheme="minorEastAsia" w:hAnsiTheme="minorEastAsia" w:eastAsiaTheme="minorEastAsia" w:cstheme="minorEastAsia"/>
                <w:b/>
                <w:color w:val="auto"/>
                <w:spacing w:val="76"/>
                <w:kern w:val="0"/>
                <w:sz w:val="24"/>
                <w:szCs w:val="24"/>
                <w:highlight w:val="none"/>
                <w:fitText w:val="633" w:id="2129887051"/>
              </w:rPr>
              <w:t>单</w:t>
            </w:r>
            <w:r>
              <w:rPr>
                <w:rFonts w:hint="eastAsia" w:asciiTheme="minorEastAsia" w:hAnsiTheme="minorEastAsia" w:eastAsiaTheme="minorEastAsia" w:cstheme="minorEastAsia"/>
                <w:b/>
                <w:color w:val="auto"/>
                <w:spacing w:val="0"/>
                <w:kern w:val="0"/>
                <w:sz w:val="24"/>
                <w:szCs w:val="24"/>
                <w:highlight w:val="none"/>
                <w:fitText w:val="633" w:id="2129887051"/>
              </w:rPr>
              <w:t>价</w:t>
            </w:r>
          </w:p>
        </w:tc>
        <w:tc>
          <w:tcPr>
            <w:tcW w:w="2369" w:type="dxa"/>
            <w:vAlign w:val="center"/>
          </w:tcPr>
          <w:p w14:paraId="139EDE9D">
            <w:pPr>
              <w:adjustRightInd w:val="0"/>
              <w:snapToGrid w:val="0"/>
              <w:jc w:val="center"/>
              <w:rPr>
                <w:rFonts w:hint="eastAsia" w:asciiTheme="minorEastAsia" w:hAnsiTheme="minorEastAsia" w:eastAsiaTheme="minorEastAsia" w:cstheme="minorEastAsia"/>
                <w:b/>
                <w:color w:val="auto"/>
                <w:kern w:val="28"/>
                <w:sz w:val="24"/>
                <w:szCs w:val="24"/>
                <w:highlight w:val="none"/>
              </w:rPr>
            </w:pPr>
            <w:r>
              <w:rPr>
                <w:rFonts w:hint="eastAsia" w:asciiTheme="minorEastAsia" w:hAnsiTheme="minorEastAsia" w:eastAsiaTheme="minorEastAsia" w:cstheme="minorEastAsia"/>
                <w:b/>
                <w:color w:val="auto"/>
                <w:kern w:val="28"/>
                <w:sz w:val="24"/>
                <w:szCs w:val="24"/>
                <w:highlight w:val="none"/>
              </w:rPr>
              <w:t>生产厂商</w:t>
            </w:r>
          </w:p>
        </w:tc>
      </w:tr>
      <w:tr w14:paraId="70BD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746" w:type="dxa"/>
          </w:tcPr>
          <w:p w14:paraId="2E92D037">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2300" w:type="dxa"/>
          </w:tcPr>
          <w:p w14:paraId="514AA319">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963" w:type="dxa"/>
          </w:tcPr>
          <w:p w14:paraId="375FDD1C">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1225" w:type="dxa"/>
          </w:tcPr>
          <w:p w14:paraId="1A0CD5EE">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2369" w:type="dxa"/>
          </w:tcPr>
          <w:p w14:paraId="044BF330">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r>
      <w:tr w14:paraId="05E0A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746" w:type="dxa"/>
          </w:tcPr>
          <w:p w14:paraId="244A81AF">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2300" w:type="dxa"/>
          </w:tcPr>
          <w:p w14:paraId="595DC9C0">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963" w:type="dxa"/>
          </w:tcPr>
          <w:p w14:paraId="7E11A6E9">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1225" w:type="dxa"/>
          </w:tcPr>
          <w:p w14:paraId="7262151D">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2369" w:type="dxa"/>
          </w:tcPr>
          <w:p w14:paraId="6814ED4D">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r>
      <w:tr w14:paraId="22752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746" w:type="dxa"/>
          </w:tcPr>
          <w:p w14:paraId="15DDE727">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2300" w:type="dxa"/>
          </w:tcPr>
          <w:p w14:paraId="7CF97A50">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963" w:type="dxa"/>
          </w:tcPr>
          <w:p w14:paraId="09D64348">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1225" w:type="dxa"/>
          </w:tcPr>
          <w:p w14:paraId="535AAEA1">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2369" w:type="dxa"/>
          </w:tcPr>
          <w:p w14:paraId="2B7AD61F">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r>
      <w:tr w14:paraId="4B298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746" w:type="dxa"/>
          </w:tcPr>
          <w:p w14:paraId="0282D07D">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2300" w:type="dxa"/>
          </w:tcPr>
          <w:p w14:paraId="6F85052D">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963" w:type="dxa"/>
          </w:tcPr>
          <w:p w14:paraId="5D249146">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1225" w:type="dxa"/>
          </w:tcPr>
          <w:p w14:paraId="3C80373C">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2369" w:type="dxa"/>
          </w:tcPr>
          <w:p w14:paraId="615313C0">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r>
      <w:tr w14:paraId="6FA8C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746" w:type="dxa"/>
          </w:tcPr>
          <w:p w14:paraId="132E5FC1">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2300" w:type="dxa"/>
          </w:tcPr>
          <w:p w14:paraId="751C2FC6">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963" w:type="dxa"/>
          </w:tcPr>
          <w:p w14:paraId="5561B5C4">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1225" w:type="dxa"/>
          </w:tcPr>
          <w:p w14:paraId="75B1C3FA">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c>
          <w:tcPr>
            <w:tcW w:w="2369" w:type="dxa"/>
          </w:tcPr>
          <w:p w14:paraId="18577ED0">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lang w:eastAsia="zh-CN"/>
              </w:rPr>
            </w:pPr>
          </w:p>
        </w:tc>
      </w:tr>
      <w:tr w14:paraId="62018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03" w:type="dxa"/>
            <w:gridSpan w:val="5"/>
            <w:vAlign w:val="center"/>
          </w:tcPr>
          <w:p w14:paraId="38456EF7">
            <w:pPr>
              <w:adjustRightInd w:val="0"/>
              <w:snapToGrid w:val="0"/>
              <w:spacing w:line="440" w:lineRule="exact"/>
              <w:jc w:val="center"/>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spacing w:val="77"/>
                <w:kern w:val="0"/>
                <w:sz w:val="24"/>
                <w:szCs w:val="24"/>
                <w:highlight w:val="none"/>
                <w:fitText w:val="634" w:id="1956002963"/>
              </w:rPr>
              <w:t>合</w:t>
            </w:r>
            <w:r>
              <w:rPr>
                <w:rFonts w:hint="eastAsia" w:asciiTheme="minorEastAsia" w:hAnsiTheme="minorEastAsia" w:eastAsiaTheme="minorEastAsia" w:cstheme="minorEastAsia"/>
                <w:b/>
                <w:color w:val="auto"/>
                <w:spacing w:val="0"/>
                <w:kern w:val="0"/>
                <w:sz w:val="24"/>
                <w:szCs w:val="24"/>
                <w:highlight w:val="none"/>
                <w:fitText w:val="634" w:id="1956002963"/>
              </w:rPr>
              <w:t>计</w:t>
            </w:r>
          </w:p>
        </w:tc>
      </w:tr>
      <w:tr w14:paraId="35641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8603" w:type="dxa"/>
            <w:gridSpan w:val="5"/>
          </w:tcPr>
          <w:p w14:paraId="6F5E793E">
            <w:pPr>
              <w:adjustRightInd w:val="0"/>
              <w:snapToGrid w:val="0"/>
              <w:spacing w:line="440" w:lineRule="exact"/>
              <w:rPr>
                <w:rFonts w:hint="eastAsia" w:asciiTheme="minorEastAsia" w:hAnsiTheme="minorEastAsia" w:eastAsiaTheme="minorEastAsia" w:cstheme="minorEastAsia"/>
                <w:b/>
                <w:color w:val="auto"/>
                <w:kern w:val="28"/>
                <w:sz w:val="24"/>
                <w:szCs w:val="24"/>
                <w:highlight w:val="none"/>
                <w:u w:val="single"/>
                <w:lang w:eastAsia="zh-CN"/>
              </w:rPr>
            </w:pPr>
            <w:r>
              <w:rPr>
                <w:rFonts w:hint="eastAsia" w:asciiTheme="minorEastAsia" w:hAnsiTheme="minorEastAsia" w:eastAsiaTheme="minorEastAsia" w:cstheme="minorEastAsia"/>
                <w:b/>
                <w:color w:val="auto"/>
                <w:kern w:val="28"/>
                <w:sz w:val="24"/>
                <w:szCs w:val="24"/>
                <w:highlight w:val="none"/>
                <w:lang w:eastAsia="zh-CN"/>
              </w:rPr>
              <w:t>合同总金额（大写）：</w:t>
            </w:r>
            <w:r>
              <w:rPr>
                <w:rFonts w:hint="eastAsia" w:asciiTheme="minorEastAsia" w:hAnsiTheme="minorEastAsia" w:eastAsiaTheme="minorEastAsia" w:cstheme="minorEastAsia"/>
                <w:bCs/>
                <w:color w:val="auto"/>
                <w:sz w:val="24"/>
                <w:szCs w:val="24"/>
                <w:highlight w:val="none"/>
                <w:lang w:eastAsia="zh-CN"/>
              </w:rPr>
              <w:t>_________________________________________________</w:t>
            </w:r>
          </w:p>
          <w:p w14:paraId="165E2953">
            <w:pPr>
              <w:adjustRightInd w:val="0"/>
              <w:snapToGrid w:val="0"/>
              <w:ind w:firstLine="480" w:firstLineChars="200"/>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备注：上述产品报价含产品生产、运输&lt;送达至买方指定地点并下货&gt;、安装、调试、检验及售后服务、税金、劳保基金等费用。</w:t>
            </w:r>
          </w:p>
        </w:tc>
      </w:tr>
    </w:tbl>
    <w:p w14:paraId="4BFA1D9B">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二、组成合同的文件</w:t>
      </w:r>
    </w:p>
    <w:p w14:paraId="554EA038">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组成本</w:t>
      </w:r>
      <w:r>
        <w:rPr>
          <w:rFonts w:hint="eastAsia" w:asciiTheme="minorEastAsia" w:hAnsiTheme="minorEastAsia" w:eastAsiaTheme="minorEastAsia" w:cstheme="minorEastAsia"/>
          <w:color w:val="auto"/>
          <w:sz w:val="24"/>
          <w:szCs w:val="24"/>
          <w:highlight w:val="none"/>
          <w:lang w:eastAsia="zh-CN"/>
        </w:rPr>
        <w:t>合同</w:t>
      </w:r>
      <w:r>
        <w:rPr>
          <w:rFonts w:hint="eastAsia" w:asciiTheme="minorEastAsia" w:hAnsiTheme="minorEastAsia" w:eastAsiaTheme="minorEastAsia" w:cstheme="minorEastAsia"/>
          <w:color w:val="auto"/>
          <w:kern w:val="28"/>
          <w:sz w:val="24"/>
          <w:szCs w:val="24"/>
          <w:highlight w:val="none"/>
          <w:lang w:eastAsia="zh-CN"/>
        </w:rPr>
        <w:t>的文件包括：</w:t>
      </w:r>
    </w:p>
    <w:p w14:paraId="4465672D">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（一）采购文件及答疑、更正公告；</w:t>
      </w:r>
    </w:p>
    <w:p w14:paraId="0133F33B">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（二）采购文件标准文本中的“合同条款”；</w:t>
      </w:r>
    </w:p>
    <w:p w14:paraId="4106D5A8">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（三）中标或成交公告；</w:t>
      </w:r>
    </w:p>
    <w:p w14:paraId="3E3F62DA">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（四）卖方提交的投标文件及书面承诺函；</w:t>
      </w:r>
    </w:p>
    <w:p w14:paraId="20C01BD1">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（五）双方另行签订的补充协议。</w:t>
      </w:r>
    </w:p>
    <w:p w14:paraId="04F7D382">
      <w:pPr>
        <w:adjustRightInd w:val="0"/>
        <w:snapToGrid w:val="0"/>
        <w:spacing w:line="440" w:lineRule="exact"/>
        <w:ind w:firstLine="482"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三、本合同的总金额</w:t>
      </w:r>
      <w:r>
        <w:rPr>
          <w:rFonts w:hint="eastAsia" w:asciiTheme="minorEastAsia" w:hAnsiTheme="minorEastAsia" w:eastAsiaTheme="minorEastAsia" w:cstheme="minorEastAsia"/>
          <w:color w:val="auto"/>
          <w:kern w:val="28"/>
          <w:sz w:val="24"/>
          <w:szCs w:val="24"/>
          <w:highlight w:val="none"/>
          <w:lang w:eastAsia="zh-CN"/>
        </w:rPr>
        <w:t>为￥_______元（人民币大写：__________________________）。</w:t>
      </w:r>
    </w:p>
    <w:p w14:paraId="3279C6A5">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四、供货期限</w:t>
      </w:r>
    </w:p>
    <w:p w14:paraId="04C66610">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卖方应于</w:t>
      </w:r>
      <w:r>
        <w:rPr>
          <w:rFonts w:hint="eastAsia" w:asciiTheme="minorEastAsia" w:hAnsiTheme="minorEastAsia" w:eastAsiaTheme="minorEastAsia" w:cstheme="minorEastAsia"/>
          <w:color w:val="auto"/>
          <w:sz w:val="24"/>
          <w:szCs w:val="24"/>
          <w:highlight w:val="none"/>
          <w:lang w:eastAsia="zh-CN"/>
        </w:rPr>
        <w:t>合同</w:t>
      </w:r>
      <w:r>
        <w:rPr>
          <w:rFonts w:hint="eastAsia" w:asciiTheme="minorEastAsia" w:hAnsiTheme="minorEastAsia" w:eastAsiaTheme="minorEastAsia" w:cstheme="minorEastAsia"/>
          <w:color w:val="auto"/>
          <w:kern w:val="28"/>
          <w:sz w:val="24"/>
          <w:szCs w:val="24"/>
          <w:highlight w:val="none"/>
          <w:lang w:eastAsia="zh-CN"/>
        </w:rPr>
        <w:t>签字生效后开始计算按采购需求要求期限内将货物送到买方指定的地点，由买方进行验收。</w:t>
      </w:r>
    </w:p>
    <w:p w14:paraId="4A46172E">
      <w:pPr>
        <w:spacing w:line="440" w:lineRule="exact"/>
        <w:ind w:firstLine="480"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货物运输至</w:t>
      </w:r>
      <w:r>
        <w:rPr>
          <w:rFonts w:hint="eastAsia" w:asciiTheme="minorEastAsia" w:hAnsiTheme="minorEastAsia" w:eastAsiaTheme="minorEastAsia" w:cstheme="minorEastAsia"/>
          <w:color w:val="auto"/>
          <w:sz w:val="24"/>
          <w:szCs w:val="24"/>
          <w:highlight w:val="none"/>
          <w:lang w:eastAsia="zh-CN"/>
        </w:rPr>
        <w:t>买方</w:t>
      </w:r>
      <w:r>
        <w:rPr>
          <w:rFonts w:hint="eastAsia" w:asciiTheme="minorEastAsia" w:hAnsiTheme="minorEastAsia" w:eastAsiaTheme="minorEastAsia" w:cstheme="minorEastAsia"/>
          <w:color w:val="auto"/>
          <w:kern w:val="28"/>
          <w:sz w:val="24"/>
          <w:szCs w:val="24"/>
          <w:highlight w:val="none"/>
          <w:lang w:eastAsia="zh-CN"/>
        </w:rPr>
        <w:t>指定地点到货物验收合格前，</w:t>
      </w:r>
      <w:r>
        <w:rPr>
          <w:rFonts w:hint="eastAsia" w:asciiTheme="minorEastAsia" w:hAnsiTheme="minorEastAsia" w:eastAsiaTheme="minorEastAsia" w:cstheme="minorEastAsia"/>
          <w:color w:val="auto"/>
          <w:kern w:val="28"/>
          <w:sz w:val="24"/>
          <w:szCs w:val="24"/>
          <w:highlight w:val="none"/>
          <w:u w:val="single"/>
          <w:lang w:eastAsia="zh-CN"/>
        </w:rPr>
        <w:t>卖方</w:t>
      </w:r>
      <w:r>
        <w:rPr>
          <w:rFonts w:hint="eastAsia" w:asciiTheme="minorEastAsia" w:hAnsiTheme="minorEastAsia" w:eastAsiaTheme="minorEastAsia" w:cstheme="minorEastAsia"/>
          <w:color w:val="auto"/>
          <w:kern w:val="28"/>
          <w:sz w:val="24"/>
          <w:szCs w:val="24"/>
          <w:highlight w:val="none"/>
          <w:lang w:eastAsia="zh-CN"/>
        </w:rPr>
        <w:t>负责对货物承担安保义务。</w:t>
      </w:r>
    </w:p>
    <w:p w14:paraId="7DF40F5B">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五、验收要求</w:t>
      </w:r>
    </w:p>
    <w:p w14:paraId="16FE197C">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（一）质量标准</w:t>
      </w:r>
    </w:p>
    <w:p w14:paraId="1027454F">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卖方保证提供的货物符合中华人民共和国国家及行业的安全质量标准、环保标准中之较高者。</w:t>
      </w:r>
    </w:p>
    <w:p w14:paraId="6A9A0784">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（二）验收组织</w:t>
      </w:r>
    </w:p>
    <w:p w14:paraId="321F4F69">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shd w:val="clear" w:color="auto" w:fill="FFFFFF"/>
          <w:lang w:eastAsia="zh-CN"/>
        </w:rPr>
      </w:pPr>
      <w:r>
        <w:rPr>
          <w:rFonts w:hint="eastAsia" w:asciiTheme="minorEastAsia" w:hAnsiTheme="minorEastAsia" w:eastAsiaTheme="minorEastAsia" w:cstheme="minorEastAsia"/>
          <w:color w:val="auto"/>
          <w:kern w:val="28"/>
          <w:sz w:val="24"/>
          <w:szCs w:val="24"/>
          <w:highlight w:val="none"/>
          <w:lang w:eastAsia="zh-CN"/>
        </w:rPr>
        <w:t>买方负责组织</w:t>
      </w:r>
      <w:r>
        <w:rPr>
          <w:rFonts w:hint="eastAsia" w:asciiTheme="minorEastAsia" w:hAnsiTheme="minorEastAsia" w:eastAsiaTheme="minorEastAsia" w:cstheme="minorEastAsia"/>
          <w:color w:val="auto"/>
          <w:sz w:val="24"/>
          <w:szCs w:val="24"/>
          <w:highlight w:val="none"/>
          <w:lang w:eastAsia="zh-CN"/>
        </w:rPr>
        <w:t>验收</w:t>
      </w:r>
      <w:r>
        <w:rPr>
          <w:rFonts w:hint="eastAsia" w:asciiTheme="minorEastAsia" w:hAnsiTheme="minorEastAsia" w:eastAsiaTheme="minorEastAsia" w:cstheme="minorEastAsia"/>
          <w:color w:val="auto"/>
          <w:kern w:val="28"/>
          <w:sz w:val="24"/>
          <w:szCs w:val="24"/>
          <w:highlight w:val="none"/>
          <w:lang w:eastAsia="zh-CN"/>
        </w:rPr>
        <w:t>工作</w:t>
      </w:r>
      <w:r>
        <w:rPr>
          <w:rFonts w:hint="eastAsia" w:asciiTheme="minorEastAsia" w:hAnsiTheme="minorEastAsia" w:eastAsiaTheme="minorEastAsia" w:cstheme="minorEastAsia"/>
          <w:color w:val="auto"/>
          <w:sz w:val="24"/>
          <w:szCs w:val="24"/>
          <w:highlight w:val="none"/>
          <w:lang w:eastAsia="zh-CN"/>
        </w:rPr>
        <w:t>。</w:t>
      </w:r>
    </w:p>
    <w:p w14:paraId="76363DAB">
      <w:pPr>
        <w:adjustRightInd w:val="0"/>
        <w:snapToGrid w:val="0"/>
        <w:spacing w:line="440" w:lineRule="exact"/>
        <w:ind w:firstLine="482" w:firstLineChars="200"/>
        <w:jc w:val="both"/>
        <w:rPr>
          <w:rFonts w:hint="eastAsia" w:asciiTheme="minorEastAsia" w:hAnsiTheme="minorEastAsia" w:eastAsiaTheme="minorEastAsia" w:cstheme="minorEastAsia"/>
          <w:b/>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（三）验收程序</w:t>
      </w:r>
    </w:p>
    <w:p w14:paraId="19E8B0C0">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w:t>
      </w:r>
      <w:r>
        <w:rPr>
          <w:rFonts w:hint="eastAsia" w:asciiTheme="minorEastAsia" w:hAnsiTheme="minorEastAsia" w:eastAsiaTheme="minorEastAsia" w:cstheme="minorEastAsia"/>
          <w:color w:val="auto"/>
          <w:sz w:val="24"/>
          <w:szCs w:val="24"/>
          <w:highlight w:val="none"/>
          <w:lang w:val="zh-TW" w:eastAsia="zh-TW" w:bidi="zh-TW"/>
        </w:rPr>
        <w:t>．买方</w:t>
      </w:r>
      <w:r>
        <w:rPr>
          <w:rFonts w:hint="eastAsia" w:asciiTheme="minorEastAsia" w:hAnsiTheme="minorEastAsia" w:eastAsiaTheme="minorEastAsia" w:cstheme="minorEastAsia"/>
          <w:color w:val="auto"/>
          <w:sz w:val="24"/>
          <w:szCs w:val="24"/>
          <w:highlight w:val="none"/>
          <w:lang w:eastAsia="zh-CN"/>
        </w:rPr>
        <w:t>成立验收小组。</w:t>
      </w:r>
    </w:p>
    <w:p w14:paraId="0ED17152">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w:t>
      </w:r>
      <w:r>
        <w:rPr>
          <w:rFonts w:hint="eastAsia" w:asciiTheme="minorEastAsia" w:hAnsiTheme="minorEastAsia" w:eastAsiaTheme="minorEastAsia" w:cstheme="minorEastAsia"/>
          <w:color w:val="auto"/>
          <w:sz w:val="24"/>
          <w:szCs w:val="24"/>
          <w:highlight w:val="none"/>
          <w:lang w:val="zh-TW" w:eastAsia="zh-TW" w:bidi="zh-TW"/>
        </w:rPr>
        <w:t>．</w:t>
      </w:r>
      <w:r>
        <w:rPr>
          <w:rFonts w:hint="eastAsia" w:asciiTheme="minorEastAsia" w:hAnsiTheme="minorEastAsia" w:eastAsiaTheme="minorEastAsia" w:cstheme="minorEastAsia"/>
          <w:color w:val="auto"/>
          <w:sz w:val="24"/>
          <w:szCs w:val="24"/>
          <w:highlight w:val="none"/>
          <w:lang w:eastAsia="zh-CN"/>
        </w:rPr>
        <w:t>验收前按合同约定编制验收表格。</w:t>
      </w:r>
    </w:p>
    <w:p w14:paraId="13F519C7">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3</w:t>
      </w:r>
      <w:r>
        <w:rPr>
          <w:rFonts w:hint="eastAsia" w:asciiTheme="minorEastAsia" w:hAnsiTheme="minorEastAsia" w:eastAsiaTheme="minorEastAsia" w:cstheme="minorEastAsia"/>
          <w:color w:val="auto"/>
          <w:sz w:val="24"/>
          <w:szCs w:val="24"/>
          <w:highlight w:val="none"/>
          <w:lang w:val="zh-TW" w:eastAsia="zh-TW" w:bidi="zh-TW"/>
        </w:rPr>
        <w:t>．</w:t>
      </w:r>
      <w:r>
        <w:rPr>
          <w:rFonts w:hint="eastAsia" w:asciiTheme="minorEastAsia" w:hAnsiTheme="minorEastAsia" w:eastAsiaTheme="minorEastAsia" w:cstheme="minorEastAsia"/>
          <w:color w:val="auto"/>
          <w:sz w:val="24"/>
          <w:szCs w:val="24"/>
          <w:highlight w:val="none"/>
          <w:lang w:eastAsia="zh-CN"/>
        </w:rPr>
        <w:t>验收时要按照验收表格逐项验收。</w:t>
      </w:r>
    </w:p>
    <w:p w14:paraId="7ABC68E6">
      <w:pPr>
        <w:spacing w:line="440" w:lineRule="exact"/>
        <w:ind w:firstLine="480"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4</w:t>
      </w:r>
      <w:r>
        <w:rPr>
          <w:rFonts w:hint="eastAsia" w:asciiTheme="minorEastAsia" w:hAnsiTheme="minorEastAsia" w:eastAsiaTheme="minorEastAsia" w:cstheme="minorEastAsia"/>
          <w:color w:val="auto"/>
          <w:sz w:val="24"/>
          <w:szCs w:val="24"/>
          <w:highlight w:val="none"/>
          <w:lang w:val="zh-TW" w:eastAsia="zh-TW" w:bidi="zh-TW"/>
        </w:rPr>
        <w:t>．</w:t>
      </w:r>
      <w:r>
        <w:rPr>
          <w:rFonts w:hint="eastAsia" w:asciiTheme="minorEastAsia" w:hAnsiTheme="minorEastAsia" w:eastAsiaTheme="minorEastAsia" w:cstheme="minorEastAsia"/>
          <w:color w:val="auto"/>
          <w:sz w:val="24"/>
          <w:szCs w:val="24"/>
          <w:highlight w:val="none"/>
          <w:lang w:eastAsia="zh-CN"/>
        </w:rPr>
        <w:t>验收方出具验收报告。</w:t>
      </w:r>
    </w:p>
    <w:p w14:paraId="29113199">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六、付款方式</w:t>
      </w:r>
    </w:p>
    <w:p w14:paraId="4609F642">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验收合格后，卖方开具增值税专用发票，买方按季度付清合同实际金额。</w:t>
      </w:r>
    </w:p>
    <w:p w14:paraId="0AA9EA6F">
      <w:pPr>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七、售后服务</w:t>
      </w:r>
    </w:p>
    <w:p w14:paraId="2F6EA7D9">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（一）卖方</w:t>
      </w:r>
      <w:r>
        <w:rPr>
          <w:rFonts w:hint="eastAsia" w:asciiTheme="minorEastAsia" w:hAnsiTheme="minorEastAsia" w:eastAsiaTheme="minorEastAsia" w:cstheme="minorEastAsia"/>
          <w:color w:val="auto"/>
          <w:sz w:val="24"/>
          <w:szCs w:val="24"/>
          <w:highlight w:val="none"/>
          <w:lang w:eastAsia="zh-CN"/>
        </w:rPr>
        <w:t>对合同货物的质量保修期为验收报告签署之日起</w:t>
      </w:r>
      <w:r>
        <w:rPr>
          <w:rFonts w:hint="eastAsia" w:asciiTheme="minorEastAsia" w:hAnsiTheme="minorEastAsia" w:eastAsiaTheme="minorEastAsia" w:cstheme="minorEastAsia"/>
          <w:color w:val="auto"/>
          <w:sz w:val="24"/>
          <w:szCs w:val="24"/>
          <w:highlight w:val="none"/>
          <w:u w:val="single"/>
          <w:lang w:eastAsia="zh-CN"/>
        </w:rPr>
        <w:t xml:space="preserve">     </w:t>
      </w:r>
      <w:r>
        <w:rPr>
          <w:rFonts w:hint="eastAsia" w:asciiTheme="minorEastAsia" w:hAnsiTheme="minorEastAsia" w:eastAsiaTheme="minorEastAsia" w:cstheme="minorEastAsia"/>
          <w:color w:val="auto"/>
          <w:sz w:val="24"/>
          <w:szCs w:val="24"/>
          <w:highlight w:val="none"/>
          <w:lang w:eastAsia="zh-CN"/>
        </w:rPr>
        <w:t>个月。</w:t>
      </w:r>
    </w:p>
    <w:p w14:paraId="432A09BF">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（二）卖方在合同货物的质量保修期内，免费为买方提供合同货物的技术指导和维修服务。</w:t>
      </w:r>
    </w:p>
    <w:p w14:paraId="3EC4BD07">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（三）卖方保证在合同货物出现故障和缺陷时，或接到买方提出的技术服务要求后</w:t>
      </w:r>
      <w:r>
        <w:rPr>
          <w:rFonts w:hint="eastAsia" w:asciiTheme="minorEastAsia" w:hAnsiTheme="minorEastAsia" w:eastAsiaTheme="minorEastAsia" w:cstheme="minorEastAsia"/>
          <w:color w:val="auto"/>
          <w:kern w:val="28"/>
          <w:sz w:val="24"/>
          <w:szCs w:val="24"/>
          <w:highlight w:val="none"/>
          <w:lang w:eastAsia="zh-CN"/>
        </w:rPr>
        <w:t>_______</w:t>
      </w:r>
      <w:r>
        <w:rPr>
          <w:rFonts w:hint="eastAsia" w:asciiTheme="minorEastAsia" w:hAnsiTheme="minorEastAsia" w:eastAsiaTheme="minorEastAsia" w:cstheme="minorEastAsia"/>
          <w:color w:val="auto"/>
          <w:sz w:val="24"/>
          <w:szCs w:val="24"/>
          <w:highlight w:val="none"/>
          <w:lang w:eastAsia="zh-CN"/>
        </w:rPr>
        <w:t>小时内予以答复，如买方有要求或必要时，卖方应在接到买方通知后</w:t>
      </w:r>
      <w:r>
        <w:rPr>
          <w:rFonts w:hint="eastAsia" w:asciiTheme="minorEastAsia" w:hAnsiTheme="minorEastAsia" w:eastAsiaTheme="minorEastAsia" w:cstheme="minorEastAsia"/>
          <w:color w:val="auto"/>
          <w:kern w:val="28"/>
          <w:sz w:val="24"/>
          <w:szCs w:val="24"/>
          <w:highlight w:val="none"/>
          <w:lang w:eastAsia="zh-CN"/>
        </w:rPr>
        <w:t>_______</w:t>
      </w:r>
      <w:r>
        <w:rPr>
          <w:rFonts w:hint="eastAsia" w:asciiTheme="minorEastAsia" w:hAnsiTheme="minorEastAsia" w:eastAsiaTheme="minorEastAsia" w:cstheme="minorEastAsia"/>
          <w:color w:val="auto"/>
          <w:sz w:val="24"/>
          <w:szCs w:val="24"/>
          <w:highlight w:val="none"/>
          <w:lang w:eastAsia="zh-CN"/>
        </w:rPr>
        <w:t>小时内派员至买方免费维修和提供现场指导。</w:t>
      </w:r>
    </w:p>
    <w:p w14:paraId="1C948AD0">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（四）如卖方在接到买方维修通知后</w:t>
      </w:r>
      <w:r>
        <w:rPr>
          <w:rFonts w:hint="eastAsia" w:asciiTheme="minorEastAsia" w:hAnsiTheme="minorEastAsia" w:eastAsiaTheme="minorEastAsia" w:cstheme="minorEastAsia"/>
          <w:color w:val="auto"/>
          <w:kern w:val="28"/>
          <w:sz w:val="24"/>
          <w:szCs w:val="24"/>
          <w:highlight w:val="none"/>
          <w:lang w:eastAsia="zh-CN"/>
        </w:rPr>
        <w:t>_______</w:t>
      </w:r>
      <w:r>
        <w:rPr>
          <w:rFonts w:hint="eastAsia" w:asciiTheme="minorEastAsia" w:hAnsiTheme="minorEastAsia" w:eastAsiaTheme="minorEastAsia" w:cstheme="minorEastAsia"/>
          <w:color w:val="auto"/>
          <w:sz w:val="24"/>
          <w:szCs w:val="24"/>
          <w:highlight w:val="none"/>
          <w:lang w:eastAsia="zh-CN"/>
        </w:rPr>
        <w:t>小时仍不能修复有关货物，卖方应提供与该货物同一型号的备用货物。</w:t>
      </w:r>
    </w:p>
    <w:p w14:paraId="099E1C2A">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（五）如卖方在接到买方提出的技术服务要求或维修通知后</w:t>
      </w:r>
      <w:r>
        <w:rPr>
          <w:rFonts w:hint="eastAsia" w:asciiTheme="minorEastAsia" w:hAnsiTheme="minorEastAsia" w:eastAsiaTheme="minorEastAsia" w:cstheme="minorEastAsia"/>
          <w:color w:val="auto"/>
          <w:kern w:val="28"/>
          <w:sz w:val="24"/>
          <w:szCs w:val="24"/>
          <w:highlight w:val="none"/>
          <w:lang w:eastAsia="zh-CN"/>
        </w:rPr>
        <w:t>_______</w:t>
      </w:r>
      <w:r>
        <w:rPr>
          <w:rFonts w:hint="eastAsia" w:asciiTheme="minorEastAsia" w:hAnsiTheme="minorEastAsia" w:eastAsiaTheme="minorEastAsia" w:cstheme="minorEastAsia"/>
          <w:color w:val="auto"/>
          <w:sz w:val="24"/>
          <w:szCs w:val="24"/>
          <w:highlight w:val="none"/>
          <w:lang w:eastAsia="zh-CN"/>
        </w:rPr>
        <w:t>小时内没有响应、拒绝或没有派员到达买方提供技术服务、修理或退换货物，买方有权委托第三方对合同货物进行维修或提供技术服务，因此产生的相关费用由卖方承担。</w:t>
      </w:r>
    </w:p>
    <w:p w14:paraId="11AB3F7E">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（六）在合同货物保修期届满后，如果因合同货物硬件或软件的固有缺陷和瑕疵出现紧急故障和</w:t>
      </w:r>
      <w:r>
        <w:rPr>
          <w:rFonts w:hint="eastAsia" w:asciiTheme="minorEastAsia" w:hAnsiTheme="minorEastAsia" w:eastAsiaTheme="minorEastAsia" w:cstheme="minorEastAsia"/>
          <w:color w:val="auto"/>
          <w:kern w:val="28"/>
          <w:sz w:val="24"/>
          <w:szCs w:val="24"/>
          <w:highlight w:val="none"/>
          <w:lang w:eastAsia="zh-CN"/>
        </w:rPr>
        <w:t>事故，卖方应在接到买方通知之后</w:t>
      </w:r>
      <w:r>
        <w:rPr>
          <w:rFonts w:hint="eastAsia" w:asciiTheme="minorEastAsia" w:hAnsiTheme="minorEastAsia" w:eastAsiaTheme="minorEastAsia" w:cstheme="minorEastAsia"/>
          <w:color w:val="auto"/>
          <w:kern w:val="28"/>
          <w:sz w:val="24"/>
          <w:szCs w:val="24"/>
          <w:highlight w:val="none"/>
          <w:u w:val="single"/>
          <w:lang w:eastAsia="zh-CN"/>
        </w:rPr>
        <w:t xml:space="preserve">      </w:t>
      </w:r>
      <w:r>
        <w:rPr>
          <w:rFonts w:hint="eastAsia" w:asciiTheme="minorEastAsia" w:hAnsiTheme="minorEastAsia" w:eastAsiaTheme="minorEastAsia" w:cstheme="minorEastAsia"/>
          <w:color w:val="auto"/>
          <w:kern w:val="28"/>
          <w:sz w:val="24"/>
          <w:szCs w:val="24"/>
          <w:highlight w:val="none"/>
          <w:lang w:eastAsia="zh-CN"/>
        </w:rPr>
        <w:t>小时内到达现场。</w:t>
      </w:r>
    </w:p>
    <w:p w14:paraId="71AF7C25">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八、履约保证金</w:t>
      </w:r>
    </w:p>
    <w:p w14:paraId="743A7A32">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bookmarkStart w:id="85" w:name="_Hlk172878109"/>
      <w:r>
        <w:rPr>
          <w:rFonts w:hint="eastAsia" w:asciiTheme="minorEastAsia" w:hAnsiTheme="minorEastAsia" w:eastAsiaTheme="minorEastAsia" w:cstheme="minorEastAsia"/>
          <w:color w:val="auto"/>
          <w:kern w:val="28"/>
          <w:sz w:val="24"/>
          <w:szCs w:val="24"/>
          <w:highlight w:val="none"/>
          <w:lang w:eastAsia="zh-CN"/>
        </w:rPr>
        <w:t>本项目不要求</w:t>
      </w:r>
      <w:r>
        <w:rPr>
          <w:rFonts w:hint="eastAsia" w:asciiTheme="minorEastAsia" w:hAnsiTheme="minorEastAsia" w:eastAsiaTheme="minorEastAsia" w:cstheme="minorEastAsia"/>
          <w:color w:val="auto"/>
          <w:sz w:val="24"/>
          <w:szCs w:val="24"/>
          <w:highlight w:val="none"/>
          <w:lang w:eastAsia="zh-CN"/>
        </w:rPr>
        <w:t>履约</w:t>
      </w:r>
      <w:r>
        <w:rPr>
          <w:rFonts w:hint="eastAsia" w:asciiTheme="minorEastAsia" w:hAnsiTheme="minorEastAsia" w:eastAsiaTheme="minorEastAsia" w:cstheme="minorEastAsia"/>
          <w:color w:val="auto"/>
          <w:kern w:val="28"/>
          <w:sz w:val="24"/>
          <w:szCs w:val="24"/>
          <w:highlight w:val="none"/>
          <w:lang w:eastAsia="zh-CN"/>
        </w:rPr>
        <w:t>保证金。</w:t>
      </w:r>
    </w:p>
    <w:bookmarkEnd w:id="85"/>
    <w:p w14:paraId="026EB998">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九、违约责任</w:t>
      </w:r>
    </w:p>
    <w:p w14:paraId="6CD29F35">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（一）卖方供货期超过合同约定供货期限。如果卖方由于自身的原因未能按期履行完合同，买方可获得经济上的赔偿。其标准为按每延期一周收取合同金额的</w:t>
      </w:r>
      <w:r>
        <w:rPr>
          <w:rFonts w:hint="eastAsia" w:asciiTheme="minorEastAsia" w:hAnsiTheme="minorEastAsia" w:eastAsiaTheme="minorEastAsia" w:cstheme="minorEastAsia"/>
          <w:color w:val="auto"/>
          <w:kern w:val="28"/>
          <w:sz w:val="24"/>
          <w:szCs w:val="24"/>
          <w:highlight w:val="none"/>
          <w:u w:val="single"/>
          <w:lang w:eastAsia="zh-CN"/>
        </w:rPr>
        <w:t xml:space="preserve"> 0.1</w:t>
      </w:r>
      <w:r>
        <w:rPr>
          <w:rFonts w:hint="eastAsia" w:asciiTheme="minorEastAsia" w:hAnsiTheme="minorEastAsia" w:eastAsiaTheme="minorEastAsia" w:cstheme="minorEastAsia"/>
          <w:color w:val="auto"/>
          <w:kern w:val="28"/>
          <w:sz w:val="24"/>
          <w:szCs w:val="24"/>
          <w:highlight w:val="none"/>
          <w:lang w:eastAsia="zh-CN"/>
        </w:rPr>
        <w:t>%，但误期赔偿费总额不得超过合同总额。一周按7天计算，不足7天按一周计算。</w:t>
      </w:r>
    </w:p>
    <w:p w14:paraId="6732ADCA">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二）卖方供货期内未能交货。卖方在履行合同过程中，如果遇到不能按时交货情况，应及时以书面形式将不能按期履行合同的理由、延误的时间通知买方。买方在收到卖方通知后，有权决定是否延长合同的履行时间或终止合同。如买方同意延长合同的履行时间，卖方必须在买方规定的时间内提供符合质量标准的产品，由此造成的误期赔偿费按照前款约定执行。如卖方在买方规定的时间内未能提供符合质量标准的产品，买方有权终止合同</w:t>
      </w:r>
      <w:bookmarkStart w:id="86" w:name="_Hlk172878233"/>
      <w:r>
        <w:rPr>
          <w:rFonts w:hint="eastAsia" w:asciiTheme="minorEastAsia" w:hAnsiTheme="minorEastAsia" w:eastAsiaTheme="minorEastAsia" w:cstheme="minorEastAsia"/>
          <w:color w:val="auto"/>
          <w:kern w:val="28"/>
          <w:sz w:val="24"/>
          <w:szCs w:val="24"/>
          <w:highlight w:val="none"/>
          <w:lang w:eastAsia="zh-CN"/>
        </w:rPr>
        <w:t>，并按（一）收取误期赔偿费，在一至三年内禁止卖方参加买方采购活动。</w:t>
      </w:r>
      <w:bookmarkEnd w:id="86"/>
    </w:p>
    <w:p w14:paraId="1E4200C4">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三）卖方交货不符合合同质量标准，卖方必须重新提供符合质量标准的产品，由此造成的误期赔偿费按照前款约定执行。如卖方在买方规定的时间内未能提供符合质量标准的产品，买方有权终止合同，在一至三年内禁止卖方参加买方采购活动。</w:t>
      </w:r>
    </w:p>
    <w:p w14:paraId="652425A2">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（四）卖方将</w:t>
      </w:r>
      <w:r>
        <w:rPr>
          <w:rFonts w:hint="eastAsia" w:asciiTheme="minorEastAsia" w:hAnsiTheme="minorEastAsia" w:eastAsiaTheme="minorEastAsia" w:cstheme="minorEastAsia"/>
          <w:color w:val="auto"/>
          <w:sz w:val="24"/>
          <w:szCs w:val="24"/>
          <w:highlight w:val="none"/>
          <w:lang w:eastAsia="zh-CN"/>
        </w:rPr>
        <w:t>合同转包，提供假冒伪劣产品，擅自变更、中止或者终止合同的，买方有权终止合同，并卖方付给买方合同金额的</w:t>
      </w:r>
      <w:r>
        <w:rPr>
          <w:rFonts w:hint="eastAsia" w:asciiTheme="minorEastAsia" w:hAnsiTheme="minorEastAsia" w:eastAsiaTheme="minorEastAsia" w:cstheme="minorEastAsia"/>
          <w:color w:val="auto"/>
          <w:kern w:val="28"/>
          <w:sz w:val="24"/>
          <w:szCs w:val="24"/>
          <w:highlight w:val="none"/>
          <w:u w:val="single"/>
          <w:lang w:eastAsia="zh-CN"/>
        </w:rPr>
        <w:t>5</w:t>
      </w:r>
      <w:r>
        <w:rPr>
          <w:rFonts w:hint="eastAsia" w:asciiTheme="minorEastAsia" w:hAnsiTheme="minorEastAsia" w:eastAsiaTheme="minorEastAsia" w:cstheme="minorEastAsia"/>
          <w:color w:val="auto"/>
          <w:kern w:val="28"/>
          <w:sz w:val="24"/>
          <w:szCs w:val="24"/>
          <w:highlight w:val="none"/>
          <w:lang w:eastAsia="zh-CN"/>
        </w:rPr>
        <w:t>%作为</w:t>
      </w:r>
      <w:r>
        <w:rPr>
          <w:rFonts w:hint="eastAsia" w:asciiTheme="minorEastAsia" w:hAnsiTheme="minorEastAsia" w:eastAsiaTheme="minorEastAsia" w:cstheme="minorEastAsia"/>
          <w:color w:val="auto"/>
          <w:sz w:val="24"/>
          <w:szCs w:val="24"/>
          <w:highlight w:val="none"/>
          <w:lang w:eastAsia="zh-CN"/>
        </w:rPr>
        <w:t>经济赔偿，</w:t>
      </w:r>
      <w:r>
        <w:rPr>
          <w:rFonts w:hint="eastAsia" w:asciiTheme="minorEastAsia" w:hAnsiTheme="minorEastAsia" w:eastAsiaTheme="minorEastAsia" w:cstheme="minorEastAsia"/>
          <w:color w:val="auto"/>
          <w:kern w:val="28"/>
          <w:sz w:val="24"/>
          <w:szCs w:val="24"/>
          <w:highlight w:val="none"/>
          <w:lang w:eastAsia="zh-CN"/>
        </w:rPr>
        <w:t>在一至三年内禁止卖方参加买方采购活动。</w:t>
      </w:r>
    </w:p>
    <w:p w14:paraId="36C4AE2A">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（五）买方未能按时组织验收，由归口管理部门责令限期改正，给予警告并予通报。</w:t>
      </w:r>
    </w:p>
    <w:p w14:paraId="325A53D4">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（六）买方违反合同规定拒绝接收货物的，应当承担由此造成的损失。</w:t>
      </w:r>
    </w:p>
    <w:p w14:paraId="4E4ECC4C">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（七）验收合</w:t>
      </w:r>
      <w:r>
        <w:rPr>
          <w:rFonts w:hint="eastAsia" w:asciiTheme="minorEastAsia" w:hAnsiTheme="minorEastAsia" w:eastAsiaTheme="minorEastAsia" w:cstheme="minorEastAsia"/>
          <w:color w:val="auto"/>
          <w:kern w:val="28"/>
          <w:sz w:val="24"/>
          <w:szCs w:val="24"/>
          <w:highlight w:val="none"/>
          <w:lang w:eastAsia="zh-CN"/>
        </w:rPr>
        <w:t>格后，买方未能按时付款，由</w:t>
      </w:r>
      <w:r>
        <w:rPr>
          <w:rFonts w:hint="eastAsia" w:asciiTheme="minorEastAsia" w:hAnsiTheme="minorEastAsia" w:eastAsiaTheme="minorEastAsia" w:cstheme="minorEastAsia"/>
          <w:color w:val="auto"/>
          <w:sz w:val="24"/>
          <w:szCs w:val="24"/>
          <w:highlight w:val="none"/>
          <w:lang w:eastAsia="zh-CN"/>
        </w:rPr>
        <w:t>归口管理部门</w:t>
      </w:r>
      <w:r>
        <w:rPr>
          <w:rFonts w:hint="eastAsia" w:asciiTheme="minorEastAsia" w:hAnsiTheme="minorEastAsia" w:eastAsiaTheme="minorEastAsia" w:cstheme="minorEastAsia"/>
          <w:color w:val="auto"/>
          <w:kern w:val="28"/>
          <w:sz w:val="24"/>
          <w:szCs w:val="24"/>
          <w:highlight w:val="none"/>
          <w:lang w:eastAsia="zh-CN"/>
        </w:rPr>
        <w:t>责令限期改正，给予警告。</w:t>
      </w:r>
    </w:p>
    <w:p w14:paraId="70985577">
      <w:pPr>
        <w:spacing w:line="440" w:lineRule="exact"/>
        <w:ind w:firstLine="480" w:firstLineChars="200"/>
        <w:jc w:val="both"/>
        <w:rPr>
          <w:rFonts w:hint="eastAsia" w:ascii="宋体" w:hAnsi="宋体" w:eastAsia="宋体" w:cs="宋体"/>
          <w:b/>
          <w:color w:val="auto"/>
          <w:kern w:val="28"/>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（八）买方擅自变更、中止或者终止合同，由</w:t>
      </w:r>
      <w:r>
        <w:rPr>
          <w:rFonts w:hint="eastAsia" w:asciiTheme="minorEastAsia" w:hAnsiTheme="minorEastAsia" w:eastAsiaTheme="minorEastAsia" w:cstheme="minorEastAsia"/>
          <w:color w:val="auto"/>
          <w:sz w:val="24"/>
          <w:szCs w:val="24"/>
          <w:highlight w:val="none"/>
          <w:lang w:eastAsia="zh-CN"/>
        </w:rPr>
        <w:t>归口管理部门</w:t>
      </w:r>
      <w:r>
        <w:rPr>
          <w:rFonts w:hint="eastAsia" w:asciiTheme="minorEastAsia" w:hAnsiTheme="minorEastAsia" w:eastAsiaTheme="minorEastAsia" w:cstheme="minorEastAsia"/>
          <w:color w:val="auto"/>
          <w:kern w:val="28"/>
          <w:sz w:val="24"/>
          <w:szCs w:val="24"/>
          <w:highlight w:val="none"/>
          <w:lang w:eastAsia="zh-CN"/>
        </w:rPr>
        <w:t>责令限期改正，给予警告，并予通报。</w:t>
      </w:r>
    </w:p>
    <w:p w14:paraId="6ACD276B">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十、签约地点</w:t>
      </w:r>
    </w:p>
    <w:p w14:paraId="5B6E2250">
      <w:pPr>
        <w:spacing w:line="440" w:lineRule="exact"/>
        <w:ind w:firstLine="480" w:firstLineChars="200"/>
        <w:jc w:val="both"/>
        <w:rPr>
          <w:rFonts w:hint="eastAsia" w:asciiTheme="minorEastAsia" w:hAnsiTheme="minorEastAsia" w:eastAsiaTheme="minorEastAsia" w:cstheme="minorEastAsia"/>
          <w:bCs/>
          <w:color w:val="auto"/>
          <w:kern w:val="28"/>
          <w:sz w:val="24"/>
          <w:szCs w:val="24"/>
          <w:highlight w:val="none"/>
          <w:lang w:eastAsia="zh-CN"/>
        </w:rPr>
      </w:pPr>
      <w:r>
        <w:rPr>
          <w:rFonts w:hint="eastAsia" w:asciiTheme="minorEastAsia" w:hAnsiTheme="minorEastAsia" w:eastAsiaTheme="minorEastAsia" w:cstheme="minorEastAsia"/>
          <w:bCs/>
          <w:color w:val="auto"/>
          <w:kern w:val="28"/>
          <w:sz w:val="24"/>
          <w:szCs w:val="24"/>
          <w:highlight w:val="none"/>
          <w:lang w:eastAsia="zh-CN"/>
        </w:rPr>
        <w:t>本合同在</w:t>
      </w:r>
      <w:r>
        <w:rPr>
          <w:rFonts w:hint="eastAsia" w:asciiTheme="minorEastAsia" w:hAnsiTheme="minorEastAsia" w:eastAsiaTheme="minorEastAsia" w:cstheme="minorEastAsia"/>
          <w:bCs/>
          <w:color w:val="auto"/>
          <w:kern w:val="28"/>
          <w:sz w:val="24"/>
          <w:szCs w:val="24"/>
          <w:highlight w:val="none"/>
          <w:u w:val="single"/>
          <w:lang w:eastAsia="zh-CN"/>
        </w:rPr>
        <w:t xml:space="preserve">  蚌埠市 </w:t>
      </w:r>
      <w:r>
        <w:rPr>
          <w:rFonts w:hint="eastAsia" w:asciiTheme="minorEastAsia" w:hAnsiTheme="minorEastAsia" w:eastAsiaTheme="minorEastAsia" w:cstheme="minorEastAsia"/>
          <w:bCs/>
          <w:color w:val="auto"/>
          <w:kern w:val="28"/>
          <w:sz w:val="24"/>
          <w:szCs w:val="24"/>
          <w:highlight w:val="none"/>
          <w:lang w:eastAsia="zh-CN"/>
        </w:rPr>
        <w:t>签订。</w:t>
      </w:r>
    </w:p>
    <w:p w14:paraId="2B274D60">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十一、合同的终止</w:t>
      </w:r>
    </w:p>
    <w:p w14:paraId="1DD02E73">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（一）本</w:t>
      </w:r>
      <w:r>
        <w:rPr>
          <w:rFonts w:hint="eastAsia" w:asciiTheme="minorEastAsia" w:hAnsiTheme="minorEastAsia" w:eastAsiaTheme="minorEastAsia" w:cstheme="minorEastAsia"/>
          <w:color w:val="auto"/>
          <w:sz w:val="24"/>
          <w:szCs w:val="24"/>
          <w:highlight w:val="none"/>
          <w:lang w:eastAsia="zh-CN"/>
        </w:rPr>
        <w:t>合同因下列原因而终止：</w:t>
      </w:r>
    </w:p>
    <w:p w14:paraId="5692ABB2">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1</w:t>
      </w:r>
      <w:r>
        <w:rPr>
          <w:rFonts w:hint="eastAsia" w:asciiTheme="minorEastAsia" w:hAnsiTheme="minorEastAsia" w:eastAsiaTheme="minorEastAsia" w:cstheme="minorEastAsia"/>
          <w:color w:val="auto"/>
          <w:sz w:val="24"/>
          <w:szCs w:val="24"/>
          <w:highlight w:val="none"/>
          <w:lang w:val="zh-TW" w:eastAsia="zh-TW" w:bidi="zh-TW"/>
        </w:rPr>
        <w:t>．</w:t>
      </w:r>
      <w:r>
        <w:rPr>
          <w:rFonts w:hint="eastAsia" w:asciiTheme="minorEastAsia" w:hAnsiTheme="minorEastAsia" w:eastAsiaTheme="minorEastAsia" w:cstheme="minorEastAsia"/>
          <w:color w:val="auto"/>
          <w:sz w:val="24"/>
          <w:szCs w:val="24"/>
          <w:highlight w:val="none"/>
          <w:lang w:eastAsia="zh-CN"/>
        </w:rPr>
        <w:t>本合同正常履行完毕；</w:t>
      </w:r>
    </w:p>
    <w:p w14:paraId="53D1B52A">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2</w:t>
      </w:r>
      <w:r>
        <w:rPr>
          <w:rFonts w:hint="eastAsia" w:asciiTheme="minorEastAsia" w:hAnsiTheme="minorEastAsia" w:eastAsiaTheme="minorEastAsia" w:cstheme="minorEastAsia"/>
          <w:color w:val="auto"/>
          <w:sz w:val="24"/>
          <w:szCs w:val="24"/>
          <w:highlight w:val="none"/>
          <w:lang w:val="zh-TW" w:eastAsia="zh-TW" w:bidi="zh-TW"/>
        </w:rPr>
        <w:t>．</w:t>
      </w:r>
      <w:r>
        <w:rPr>
          <w:rFonts w:hint="eastAsia" w:asciiTheme="minorEastAsia" w:hAnsiTheme="minorEastAsia" w:eastAsiaTheme="minorEastAsia" w:cstheme="minorEastAsia"/>
          <w:color w:val="auto"/>
          <w:sz w:val="24"/>
          <w:szCs w:val="24"/>
          <w:highlight w:val="none"/>
          <w:lang w:eastAsia="zh-CN"/>
        </w:rPr>
        <w:t>合同双方协议终止本合同的履行；</w:t>
      </w:r>
    </w:p>
    <w:p w14:paraId="2F1FDC82">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3</w:t>
      </w:r>
      <w:r>
        <w:rPr>
          <w:rFonts w:hint="eastAsia" w:asciiTheme="minorEastAsia" w:hAnsiTheme="minorEastAsia" w:eastAsiaTheme="minorEastAsia" w:cstheme="minorEastAsia"/>
          <w:color w:val="auto"/>
          <w:sz w:val="24"/>
          <w:szCs w:val="24"/>
          <w:highlight w:val="none"/>
          <w:lang w:val="zh-TW" w:eastAsia="zh-TW" w:bidi="zh-TW"/>
        </w:rPr>
        <w:t>．</w:t>
      </w:r>
      <w:r>
        <w:rPr>
          <w:rFonts w:hint="eastAsia" w:asciiTheme="minorEastAsia" w:hAnsiTheme="minorEastAsia" w:eastAsiaTheme="minorEastAsia" w:cstheme="minorEastAsia"/>
          <w:color w:val="auto"/>
          <w:sz w:val="24"/>
          <w:szCs w:val="24"/>
          <w:highlight w:val="none"/>
          <w:lang w:eastAsia="zh-CN"/>
        </w:rPr>
        <w:t>不可抗力事件导致本合同无法履行或履行不必要；</w:t>
      </w:r>
    </w:p>
    <w:p w14:paraId="745B2F4E">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4</w:t>
      </w:r>
      <w:r>
        <w:rPr>
          <w:rFonts w:hint="eastAsia" w:asciiTheme="minorEastAsia" w:hAnsiTheme="minorEastAsia" w:eastAsiaTheme="minorEastAsia" w:cstheme="minorEastAsia"/>
          <w:color w:val="auto"/>
          <w:sz w:val="24"/>
          <w:szCs w:val="24"/>
          <w:highlight w:val="none"/>
          <w:lang w:val="zh-TW" w:eastAsia="zh-TW" w:bidi="zh-TW"/>
        </w:rPr>
        <w:t>．</w:t>
      </w:r>
      <w:r>
        <w:rPr>
          <w:rFonts w:hint="eastAsia" w:asciiTheme="minorEastAsia" w:hAnsiTheme="minorEastAsia" w:eastAsiaTheme="minorEastAsia" w:cstheme="minorEastAsia"/>
          <w:color w:val="auto"/>
          <w:sz w:val="24"/>
          <w:szCs w:val="24"/>
          <w:highlight w:val="none"/>
          <w:lang w:eastAsia="zh-CN"/>
        </w:rPr>
        <w:t>符合本合同约定的其他终止合同的条款。</w:t>
      </w:r>
    </w:p>
    <w:p w14:paraId="6932B97F">
      <w:pPr>
        <w:spacing w:line="440" w:lineRule="exact"/>
        <w:ind w:firstLine="480" w:firstLineChars="200"/>
        <w:jc w:val="both"/>
        <w:rPr>
          <w:rFonts w:hint="eastAsia" w:asciiTheme="minorEastAsia" w:hAnsiTheme="minorEastAsia" w:eastAsiaTheme="minorEastAsia" w:cstheme="minorEastAsia"/>
          <w:bCs/>
          <w:color w:val="auto"/>
          <w:kern w:val="28"/>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（二）对本合同终止有过错的一方应赔偿另一方因合同终止而受到的损失。对合同终止双方均</w:t>
      </w:r>
      <w:r>
        <w:rPr>
          <w:rFonts w:hint="eastAsia" w:asciiTheme="minorEastAsia" w:hAnsiTheme="minorEastAsia" w:eastAsiaTheme="minorEastAsia" w:cstheme="minorEastAsia"/>
          <w:color w:val="auto"/>
          <w:kern w:val="28"/>
          <w:sz w:val="24"/>
          <w:szCs w:val="24"/>
          <w:highlight w:val="none"/>
          <w:lang w:eastAsia="zh-CN"/>
        </w:rPr>
        <w:t>无过错的，则各自承担所受到的损失。</w:t>
      </w:r>
    </w:p>
    <w:p w14:paraId="5A032835">
      <w:pPr>
        <w:adjustRightInd w:val="0"/>
        <w:snapToGrid w:val="0"/>
        <w:spacing w:line="440" w:lineRule="exact"/>
        <w:ind w:firstLine="482" w:firstLineChars="200"/>
        <w:jc w:val="both"/>
        <w:rPr>
          <w:rFonts w:hint="eastAsia" w:asciiTheme="minorEastAsia" w:hAnsiTheme="minorEastAsia" w:eastAsiaTheme="minorEastAsia" w:cstheme="minorEastAsia"/>
          <w:b/>
          <w:color w:val="auto"/>
          <w:kern w:val="28"/>
          <w:sz w:val="24"/>
          <w:szCs w:val="24"/>
          <w:highlight w:val="none"/>
          <w:lang w:eastAsia="zh-CN"/>
        </w:rPr>
      </w:pPr>
      <w:r>
        <w:rPr>
          <w:rFonts w:hint="eastAsia" w:asciiTheme="minorEastAsia" w:hAnsiTheme="minorEastAsia" w:eastAsiaTheme="minorEastAsia" w:cstheme="minorEastAsia"/>
          <w:b/>
          <w:color w:val="auto"/>
          <w:kern w:val="28"/>
          <w:sz w:val="24"/>
          <w:szCs w:val="24"/>
          <w:highlight w:val="none"/>
          <w:lang w:eastAsia="zh-CN"/>
        </w:rPr>
        <w:t>十二、其他</w:t>
      </w:r>
    </w:p>
    <w:p w14:paraId="462A68BF">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（一）买卖</w:t>
      </w:r>
      <w:r>
        <w:rPr>
          <w:rFonts w:hint="eastAsia" w:asciiTheme="minorEastAsia" w:hAnsiTheme="minorEastAsia" w:eastAsiaTheme="minorEastAsia" w:cstheme="minorEastAsia"/>
          <w:color w:val="auto"/>
          <w:sz w:val="24"/>
          <w:szCs w:val="24"/>
          <w:highlight w:val="none"/>
          <w:lang w:eastAsia="zh-CN"/>
        </w:rPr>
        <w:t>双方必须严格按照采购文件、投标文件及有关承诺签订采购合同，不得擅自变更。合同执行期内，买卖双方均不得随意变更或解除合同。</w:t>
      </w:r>
    </w:p>
    <w:p w14:paraId="64014C03">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（二）本合同执行期间，如遇不可抗力，致使合同无法履行时，买卖双方应按有关法律规定及时协商处理。</w:t>
      </w:r>
    </w:p>
    <w:p w14:paraId="20CE0D1F">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（三）合同未尽事宜，买卖双方另行签订补充协议，补充协议是合同的组成部分。</w:t>
      </w:r>
    </w:p>
    <w:p w14:paraId="1BDA25AC">
      <w:pPr>
        <w:spacing w:line="440" w:lineRule="exact"/>
        <w:ind w:firstLine="480" w:firstLineChars="200"/>
        <w:jc w:val="both"/>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eastAsia="zh-CN"/>
        </w:rPr>
        <w:t>（四）本合同如发生纠纷，买卖双方应当及时协商解决，协商不成时，按以下第（</w:t>
      </w:r>
      <w:r>
        <w:rPr>
          <w:rFonts w:hint="eastAsia" w:asciiTheme="minorEastAsia" w:hAnsiTheme="minorEastAsia" w:eastAsiaTheme="minorEastAsia" w:cstheme="minorEastAsia"/>
          <w:color w:val="auto"/>
          <w:sz w:val="24"/>
          <w:szCs w:val="24"/>
          <w:highlight w:val="none"/>
          <w:u w:val="single"/>
          <w:lang w:eastAsia="zh-CN"/>
        </w:rPr>
        <w:t xml:space="preserve"> ① </w:t>
      </w:r>
      <w:r>
        <w:rPr>
          <w:rFonts w:hint="eastAsia" w:asciiTheme="minorEastAsia" w:hAnsiTheme="minorEastAsia" w:eastAsiaTheme="minorEastAsia" w:cstheme="minorEastAsia"/>
          <w:color w:val="auto"/>
          <w:sz w:val="24"/>
          <w:szCs w:val="24"/>
          <w:highlight w:val="none"/>
          <w:lang w:eastAsia="zh-CN"/>
        </w:rPr>
        <w:t>）项方式处理：①根据《中华人民共和国仲裁法》的规定向</w:t>
      </w:r>
      <w:r>
        <w:rPr>
          <w:rFonts w:hint="eastAsia" w:asciiTheme="minorEastAsia" w:hAnsiTheme="minorEastAsia" w:eastAsiaTheme="minorEastAsia" w:cstheme="minorEastAsia"/>
          <w:color w:val="auto"/>
          <w:sz w:val="24"/>
          <w:szCs w:val="24"/>
          <w:highlight w:val="none"/>
          <w:u w:val="single"/>
          <w:lang w:eastAsia="zh-CN"/>
        </w:rPr>
        <w:t>买方所在地仲裁委员会</w:t>
      </w:r>
      <w:r>
        <w:rPr>
          <w:rFonts w:hint="eastAsia" w:asciiTheme="minorEastAsia" w:hAnsiTheme="minorEastAsia" w:eastAsiaTheme="minorEastAsia" w:cstheme="minorEastAsia"/>
          <w:color w:val="auto"/>
          <w:sz w:val="24"/>
          <w:szCs w:val="24"/>
          <w:highlight w:val="none"/>
          <w:lang w:eastAsia="zh-CN"/>
        </w:rPr>
        <w:t>申请仲裁。②向</w:t>
      </w:r>
      <w:r>
        <w:rPr>
          <w:rFonts w:hint="eastAsia" w:asciiTheme="minorEastAsia" w:hAnsiTheme="minorEastAsia" w:eastAsiaTheme="minorEastAsia" w:cstheme="minorEastAsia"/>
          <w:color w:val="auto"/>
          <w:sz w:val="24"/>
          <w:szCs w:val="24"/>
          <w:highlight w:val="none"/>
          <w:u w:val="single"/>
          <w:lang w:eastAsia="zh-CN"/>
        </w:rPr>
        <w:t>买方所在地</w:t>
      </w:r>
      <w:r>
        <w:rPr>
          <w:rFonts w:hint="eastAsia" w:asciiTheme="minorEastAsia" w:hAnsiTheme="minorEastAsia" w:eastAsiaTheme="minorEastAsia" w:cstheme="minorEastAsia"/>
          <w:color w:val="auto"/>
          <w:sz w:val="24"/>
          <w:szCs w:val="24"/>
          <w:highlight w:val="none"/>
          <w:lang w:eastAsia="zh-CN"/>
        </w:rPr>
        <w:t>人民法院起诉。</w:t>
      </w:r>
    </w:p>
    <w:p w14:paraId="35520A30">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本</w:t>
      </w:r>
      <w:r>
        <w:rPr>
          <w:rFonts w:hint="eastAsia" w:asciiTheme="minorEastAsia" w:hAnsiTheme="minorEastAsia" w:eastAsiaTheme="minorEastAsia" w:cstheme="minorEastAsia"/>
          <w:color w:val="auto"/>
          <w:sz w:val="24"/>
          <w:szCs w:val="24"/>
          <w:highlight w:val="none"/>
          <w:lang w:eastAsia="zh-CN"/>
        </w:rPr>
        <w:t>合同一式</w:t>
      </w:r>
      <w:r>
        <w:rPr>
          <w:rFonts w:hint="eastAsia" w:asciiTheme="minorEastAsia" w:hAnsiTheme="minorEastAsia" w:eastAsiaTheme="minorEastAsia" w:cstheme="minorEastAsia"/>
          <w:color w:val="auto"/>
          <w:kern w:val="28"/>
          <w:sz w:val="24"/>
          <w:szCs w:val="24"/>
          <w:highlight w:val="none"/>
          <w:lang w:eastAsia="zh-CN"/>
        </w:rPr>
        <w:t>陆份，自买卖双方法定代表人或委托代理人签字盖章后生效。</w:t>
      </w:r>
    </w:p>
    <w:p w14:paraId="21B06E34">
      <w:pPr>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p>
    <w:p w14:paraId="275D923B">
      <w:pPr>
        <w:adjustRightInd w:val="0"/>
        <w:snapToGrid w:val="0"/>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买  方：                             卖  方：</w:t>
      </w:r>
    </w:p>
    <w:p w14:paraId="4BBF9D27">
      <w:pPr>
        <w:adjustRightInd w:val="0"/>
        <w:snapToGrid w:val="0"/>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单位盖章：                           单位盖章：</w:t>
      </w:r>
    </w:p>
    <w:p w14:paraId="10FCB218">
      <w:pPr>
        <w:adjustRightInd w:val="0"/>
        <w:snapToGrid w:val="0"/>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rPr>
      </w:pPr>
      <w:r>
        <w:rPr>
          <w:rFonts w:hint="eastAsia" w:asciiTheme="minorEastAsia" w:hAnsiTheme="minorEastAsia" w:eastAsiaTheme="minorEastAsia" w:cstheme="minorEastAsia"/>
          <w:color w:val="auto"/>
          <w:kern w:val="28"/>
          <w:sz w:val="24"/>
          <w:szCs w:val="24"/>
          <w:highlight w:val="none"/>
        </w:rPr>
        <w:t>法定代表人或委托代理人：             法定代表人或委托代理人：</w:t>
      </w:r>
    </w:p>
    <w:p w14:paraId="4948FCCA">
      <w:pPr>
        <w:adjustRightInd w:val="0"/>
        <w:snapToGrid w:val="0"/>
        <w:spacing w:line="440" w:lineRule="exact"/>
        <w:ind w:firstLine="480" w:firstLineChars="200"/>
        <w:jc w:val="both"/>
        <w:rPr>
          <w:rFonts w:hint="eastAsia" w:asciiTheme="minorEastAsia" w:hAnsiTheme="minorEastAsia" w:eastAsiaTheme="minorEastAsia" w:cstheme="minorEastAsia"/>
          <w:color w:val="auto"/>
          <w:kern w:val="28"/>
          <w:sz w:val="24"/>
          <w:szCs w:val="24"/>
          <w:highlight w:val="none"/>
          <w:lang w:eastAsia="zh-CN"/>
        </w:rPr>
      </w:pPr>
      <w:r>
        <w:rPr>
          <w:rFonts w:hint="eastAsia" w:asciiTheme="minorEastAsia" w:hAnsiTheme="minorEastAsia" w:eastAsiaTheme="minorEastAsia" w:cstheme="minorEastAsia"/>
          <w:color w:val="auto"/>
          <w:kern w:val="28"/>
          <w:sz w:val="24"/>
          <w:szCs w:val="24"/>
          <w:highlight w:val="none"/>
          <w:lang w:eastAsia="zh-CN"/>
        </w:rPr>
        <w:t>日  期：                             日  期：</w:t>
      </w:r>
    </w:p>
    <w:p w14:paraId="1A927B44">
      <w:pPr>
        <w:pStyle w:val="29"/>
        <w:rPr>
          <w:rFonts w:hint="eastAsia" w:ascii="宋体" w:hAnsi="宋体" w:eastAsia="宋体" w:cs="宋体"/>
          <w:color w:val="auto"/>
          <w:highlight w:val="none"/>
          <w:lang w:eastAsia="zh-CN"/>
        </w:rPr>
      </w:pPr>
    </w:p>
    <w:p w14:paraId="3D5EA1FF">
      <w:pPr>
        <w:pStyle w:val="2"/>
        <w:spacing w:line="240" w:lineRule="auto"/>
        <w:ind w:firstLine="643"/>
        <w:jc w:val="center"/>
        <w:outlineLvl w:val="0"/>
        <w:rPr>
          <w:rFonts w:asciiTheme="minorEastAsia" w:hAnsiTheme="minorEastAsia" w:eastAsiaTheme="minorEastAsia" w:cstheme="minorEastAsia"/>
          <w:color w:val="auto"/>
          <w:sz w:val="32"/>
          <w:szCs w:val="32"/>
          <w:highlight w:val="none"/>
        </w:rPr>
      </w:pPr>
      <w:r>
        <w:rPr>
          <w:rFonts w:hint="eastAsia" w:ascii="宋体" w:hAnsi="宋体" w:cs="宋体"/>
          <w:b/>
          <w:bCs/>
          <w:color w:val="auto"/>
          <w:sz w:val="24"/>
          <w:szCs w:val="24"/>
          <w:highlight w:val="none"/>
        </w:rPr>
        <w:br w:type="page"/>
      </w:r>
      <w:bookmarkStart w:id="87" w:name="_Toc31040"/>
      <w:r>
        <w:rPr>
          <w:rFonts w:hint="eastAsia" w:eastAsia="宋体" w:cs="Times New Roman"/>
          <w:color w:val="auto"/>
          <w:sz w:val="32"/>
          <w:szCs w:val="32"/>
          <w:highlight w:val="none"/>
          <w:lang w:val="en-US" w:eastAsia="zh-CN"/>
        </w:rPr>
        <w:t>第七章 响应文件格式</w:t>
      </w:r>
      <w:bookmarkEnd w:id="87"/>
    </w:p>
    <w:p w14:paraId="2247C554">
      <w:pPr>
        <w:widowControl/>
        <w:shd w:val="clear" w:color="auto" w:fill="FFFFFF"/>
        <w:spacing w:before="100" w:beforeAutospacing="1" w:after="100" w:afterAutospacing="1" w:line="700" w:lineRule="exact"/>
        <w:ind w:firstLine="883"/>
        <w:jc w:val="center"/>
        <w:rPr>
          <w:rFonts w:hint="eastAsia" w:asciiTheme="minorEastAsia" w:hAnsiTheme="minorEastAsia" w:eastAsiaTheme="minorEastAsia" w:cstheme="minorEastAsia"/>
          <w:b/>
          <w:bCs/>
          <w:color w:val="auto"/>
          <w:kern w:val="0"/>
          <w:sz w:val="44"/>
          <w:szCs w:val="44"/>
          <w:highlight w:val="none"/>
          <w:lang w:eastAsia="zh-CN"/>
        </w:rPr>
      </w:pPr>
      <w:r>
        <w:rPr>
          <w:rFonts w:hint="eastAsia" w:asciiTheme="minorEastAsia" w:hAnsiTheme="minorEastAsia" w:eastAsiaTheme="minorEastAsia" w:cstheme="minorEastAsia"/>
          <w:b/>
          <w:bCs/>
          <w:color w:val="auto"/>
          <w:kern w:val="0"/>
          <w:sz w:val="44"/>
          <w:szCs w:val="44"/>
          <w:highlight w:val="none"/>
          <w:lang w:eastAsia="zh-CN"/>
        </w:rPr>
        <w:t>蚌埠学院2026—2027年消防器材采购项目（二次）</w:t>
      </w:r>
    </w:p>
    <w:p w14:paraId="00990C92">
      <w:pPr>
        <w:widowControl/>
        <w:shd w:val="clear" w:color="auto" w:fill="FFFFFF"/>
        <w:spacing w:before="100" w:beforeAutospacing="1" w:after="100" w:afterAutospacing="1" w:line="700" w:lineRule="exact"/>
        <w:ind w:firstLine="883"/>
        <w:jc w:val="center"/>
        <w:rPr>
          <w:rFonts w:asciiTheme="minorEastAsia" w:hAnsiTheme="minorEastAsia" w:eastAsiaTheme="minorEastAsia" w:cstheme="minorEastAsia"/>
          <w:b/>
          <w:bCs/>
          <w:color w:val="auto"/>
          <w:kern w:val="0"/>
          <w:sz w:val="44"/>
          <w:szCs w:val="44"/>
          <w:highlight w:val="none"/>
        </w:rPr>
      </w:pPr>
    </w:p>
    <w:p w14:paraId="0AAD28F4">
      <w:pPr>
        <w:widowControl/>
        <w:shd w:val="clear" w:color="auto" w:fill="FFFFFF"/>
        <w:spacing w:before="100" w:beforeAutospacing="1" w:after="100" w:afterAutospacing="1" w:line="700" w:lineRule="exact"/>
        <w:ind w:firstLine="883"/>
        <w:jc w:val="center"/>
        <w:rPr>
          <w:rFonts w:asciiTheme="minorEastAsia" w:hAnsiTheme="minorEastAsia" w:eastAsiaTheme="minorEastAsia" w:cstheme="minorEastAsia"/>
          <w:b/>
          <w:bCs/>
          <w:color w:val="auto"/>
          <w:kern w:val="0"/>
          <w:sz w:val="44"/>
          <w:szCs w:val="44"/>
          <w:highlight w:val="none"/>
        </w:rPr>
      </w:pPr>
    </w:p>
    <w:p w14:paraId="3F3F0132">
      <w:pPr>
        <w:spacing w:line="900" w:lineRule="exact"/>
        <w:ind w:firstLine="1446"/>
        <w:jc w:val="center"/>
        <w:rPr>
          <w:rFonts w:asciiTheme="minorEastAsia" w:hAnsiTheme="minorEastAsia" w:eastAsiaTheme="minorEastAsia" w:cstheme="minorEastAsia"/>
          <w:b/>
          <w:snapToGrid w:val="0"/>
          <w:color w:val="auto"/>
          <w:kern w:val="0"/>
          <w:sz w:val="72"/>
          <w:highlight w:val="none"/>
        </w:rPr>
      </w:pPr>
      <w:r>
        <w:rPr>
          <w:rFonts w:hint="eastAsia" w:asciiTheme="minorEastAsia" w:hAnsiTheme="minorEastAsia" w:eastAsiaTheme="minorEastAsia" w:cstheme="minorEastAsia"/>
          <w:b/>
          <w:snapToGrid w:val="0"/>
          <w:color w:val="auto"/>
          <w:kern w:val="0"/>
          <w:sz w:val="72"/>
          <w:highlight w:val="none"/>
        </w:rPr>
        <w:t>响</w:t>
      </w:r>
    </w:p>
    <w:p w14:paraId="7413AEAC">
      <w:pPr>
        <w:spacing w:line="900" w:lineRule="exact"/>
        <w:ind w:firstLine="1446"/>
        <w:jc w:val="center"/>
        <w:rPr>
          <w:rFonts w:asciiTheme="minorEastAsia" w:hAnsiTheme="minorEastAsia" w:eastAsiaTheme="minorEastAsia" w:cstheme="minorEastAsia"/>
          <w:b/>
          <w:snapToGrid w:val="0"/>
          <w:color w:val="auto"/>
          <w:kern w:val="0"/>
          <w:sz w:val="72"/>
          <w:highlight w:val="none"/>
        </w:rPr>
      </w:pPr>
      <w:r>
        <w:rPr>
          <w:rFonts w:hint="eastAsia" w:asciiTheme="minorEastAsia" w:hAnsiTheme="minorEastAsia" w:eastAsiaTheme="minorEastAsia" w:cstheme="minorEastAsia"/>
          <w:b/>
          <w:snapToGrid w:val="0"/>
          <w:color w:val="auto"/>
          <w:kern w:val="0"/>
          <w:sz w:val="72"/>
          <w:highlight w:val="none"/>
        </w:rPr>
        <w:t>应</w:t>
      </w:r>
    </w:p>
    <w:p w14:paraId="5A4F4628">
      <w:pPr>
        <w:spacing w:line="900" w:lineRule="exact"/>
        <w:ind w:firstLine="1446"/>
        <w:jc w:val="center"/>
        <w:rPr>
          <w:rFonts w:asciiTheme="minorEastAsia" w:hAnsiTheme="minorEastAsia" w:eastAsiaTheme="minorEastAsia" w:cstheme="minorEastAsia"/>
          <w:b/>
          <w:snapToGrid w:val="0"/>
          <w:color w:val="auto"/>
          <w:kern w:val="0"/>
          <w:sz w:val="72"/>
          <w:highlight w:val="none"/>
        </w:rPr>
      </w:pPr>
      <w:r>
        <w:rPr>
          <w:rFonts w:hint="eastAsia" w:asciiTheme="minorEastAsia" w:hAnsiTheme="minorEastAsia" w:eastAsiaTheme="minorEastAsia" w:cstheme="minorEastAsia"/>
          <w:b/>
          <w:snapToGrid w:val="0"/>
          <w:color w:val="auto"/>
          <w:kern w:val="0"/>
          <w:sz w:val="72"/>
          <w:highlight w:val="none"/>
        </w:rPr>
        <w:t>文</w:t>
      </w:r>
    </w:p>
    <w:p w14:paraId="16D05C4B">
      <w:pPr>
        <w:ind w:firstLine="1446"/>
        <w:jc w:val="center"/>
        <w:rPr>
          <w:rFonts w:asciiTheme="minorEastAsia" w:hAnsiTheme="minorEastAsia" w:eastAsiaTheme="minorEastAsia" w:cstheme="minorEastAsia"/>
          <w:b/>
          <w:snapToGrid w:val="0"/>
          <w:color w:val="auto"/>
          <w:kern w:val="0"/>
          <w:sz w:val="72"/>
          <w:highlight w:val="none"/>
        </w:rPr>
      </w:pPr>
      <w:r>
        <w:rPr>
          <w:rFonts w:hint="eastAsia" w:asciiTheme="minorEastAsia" w:hAnsiTheme="minorEastAsia" w:eastAsiaTheme="minorEastAsia" w:cstheme="minorEastAsia"/>
          <w:b/>
          <w:snapToGrid w:val="0"/>
          <w:color w:val="auto"/>
          <w:kern w:val="0"/>
          <w:sz w:val="72"/>
          <w:highlight w:val="none"/>
        </w:rPr>
        <w:t>件</w:t>
      </w:r>
    </w:p>
    <w:p w14:paraId="0E4956B8">
      <w:pPr>
        <w:spacing w:after="156" w:afterLines="50" w:line="500" w:lineRule="exact"/>
        <w:ind w:firstLine="602"/>
        <w:rPr>
          <w:rFonts w:asciiTheme="minorEastAsia" w:hAnsiTheme="minorEastAsia" w:eastAsiaTheme="minorEastAsia" w:cstheme="minorEastAsia"/>
          <w:b/>
          <w:snapToGrid w:val="0"/>
          <w:color w:val="auto"/>
          <w:kern w:val="0"/>
          <w:sz w:val="30"/>
          <w:highlight w:val="none"/>
        </w:rPr>
      </w:pPr>
    </w:p>
    <w:p w14:paraId="0FD6D6CE">
      <w:pPr>
        <w:spacing w:after="156" w:afterLines="50" w:line="500" w:lineRule="exact"/>
        <w:ind w:firstLine="1506" w:firstLineChars="500"/>
        <w:rPr>
          <w:rFonts w:asciiTheme="minorEastAsia" w:hAnsiTheme="minorEastAsia" w:eastAsiaTheme="minorEastAsia" w:cstheme="minorEastAsia"/>
          <w:b/>
          <w:snapToGrid w:val="0"/>
          <w:color w:val="auto"/>
          <w:kern w:val="0"/>
          <w:sz w:val="30"/>
          <w:highlight w:val="none"/>
        </w:rPr>
      </w:pPr>
      <w:r>
        <w:rPr>
          <w:rFonts w:hint="eastAsia" w:asciiTheme="minorEastAsia" w:hAnsiTheme="minorEastAsia" w:eastAsiaTheme="minorEastAsia" w:cstheme="minorEastAsia"/>
          <w:b/>
          <w:snapToGrid w:val="0"/>
          <w:color w:val="auto"/>
          <w:kern w:val="0"/>
          <w:sz w:val="30"/>
          <w:highlight w:val="none"/>
        </w:rPr>
        <w:t>项目编号：</w:t>
      </w:r>
    </w:p>
    <w:p w14:paraId="4873D582">
      <w:pPr>
        <w:spacing w:after="156" w:afterLines="50" w:line="500" w:lineRule="exact"/>
        <w:ind w:firstLine="643"/>
        <w:jc w:val="center"/>
        <w:rPr>
          <w:rFonts w:asciiTheme="minorEastAsia" w:hAnsiTheme="minorEastAsia" w:eastAsiaTheme="minorEastAsia" w:cstheme="minorEastAsia"/>
          <w:b/>
          <w:snapToGrid w:val="0"/>
          <w:color w:val="auto"/>
          <w:kern w:val="0"/>
          <w:sz w:val="32"/>
          <w:highlight w:val="none"/>
        </w:rPr>
      </w:pPr>
    </w:p>
    <w:p w14:paraId="603E54A9">
      <w:pPr>
        <w:spacing w:after="156" w:afterLines="50" w:line="500" w:lineRule="exact"/>
        <w:ind w:firstLine="643"/>
        <w:jc w:val="center"/>
        <w:rPr>
          <w:rFonts w:asciiTheme="minorEastAsia" w:hAnsiTheme="minorEastAsia" w:eastAsiaTheme="minorEastAsia" w:cstheme="minorEastAsia"/>
          <w:b/>
          <w:snapToGrid w:val="0"/>
          <w:color w:val="auto"/>
          <w:kern w:val="0"/>
          <w:sz w:val="32"/>
          <w:highlight w:val="none"/>
        </w:rPr>
      </w:pPr>
    </w:p>
    <w:p w14:paraId="05888236">
      <w:pPr>
        <w:spacing w:after="156" w:afterLines="50" w:line="500" w:lineRule="exact"/>
        <w:ind w:firstLine="643"/>
        <w:jc w:val="center"/>
        <w:rPr>
          <w:rFonts w:asciiTheme="minorEastAsia" w:hAnsiTheme="minorEastAsia" w:eastAsiaTheme="minorEastAsia" w:cstheme="minorEastAsia"/>
          <w:b/>
          <w:snapToGrid w:val="0"/>
          <w:color w:val="auto"/>
          <w:kern w:val="0"/>
          <w:sz w:val="32"/>
          <w:highlight w:val="none"/>
        </w:rPr>
      </w:pPr>
    </w:p>
    <w:p w14:paraId="5DAE4016">
      <w:pPr>
        <w:spacing w:after="156" w:afterLines="50" w:line="500" w:lineRule="exact"/>
        <w:ind w:firstLine="643"/>
        <w:jc w:val="center"/>
        <w:rPr>
          <w:rFonts w:asciiTheme="minorEastAsia" w:hAnsiTheme="minorEastAsia" w:eastAsiaTheme="minorEastAsia" w:cstheme="minorEastAsia"/>
          <w:b/>
          <w:snapToGrid w:val="0"/>
          <w:color w:val="auto"/>
          <w:kern w:val="0"/>
          <w:sz w:val="32"/>
          <w:highlight w:val="none"/>
          <w:u w:val="single"/>
        </w:rPr>
      </w:pPr>
      <w:r>
        <w:rPr>
          <w:rFonts w:hint="eastAsia" w:asciiTheme="minorEastAsia" w:hAnsiTheme="minorEastAsia" w:eastAsiaTheme="minorEastAsia" w:cstheme="minorEastAsia"/>
          <w:b/>
          <w:snapToGrid w:val="0"/>
          <w:color w:val="auto"/>
          <w:kern w:val="0"/>
          <w:sz w:val="32"/>
          <w:highlight w:val="none"/>
        </w:rPr>
        <w:t>供应商：</w:t>
      </w:r>
      <w:r>
        <w:rPr>
          <w:rFonts w:hint="eastAsia" w:asciiTheme="minorEastAsia" w:hAnsiTheme="minorEastAsia" w:eastAsiaTheme="minorEastAsia" w:cstheme="minorEastAsia"/>
          <w:b/>
          <w:color w:val="auto"/>
          <w:sz w:val="32"/>
          <w:highlight w:val="none"/>
          <w:u w:val="single"/>
        </w:rPr>
        <w:t xml:space="preserve">                 （全称+盖章）</w:t>
      </w:r>
    </w:p>
    <w:p w14:paraId="38172D43">
      <w:pPr>
        <w:spacing w:after="156" w:afterLines="50" w:line="500" w:lineRule="exact"/>
        <w:ind w:firstLine="643"/>
        <w:jc w:val="center"/>
        <w:rPr>
          <w:rFonts w:asciiTheme="minorEastAsia" w:hAnsiTheme="minorEastAsia" w:eastAsiaTheme="minorEastAsia" w:cstheme="minorEastAsia"/>
          <w:b/>
          <w:snapToGrid w:val="0"/>
          <w:color w:val="auto"/>
          <w:kern w:val="0"/>
          <w:sz w:val="32"/>
          <w:highlight w:val="none"/>
        </w:rPr>
      </w:pPr>
      <w:r>
        <w:rPr>
          <w:rFonts w:hint="eastAsia" w:asciiTheme="minorEastAsia" w:hAnsiTheme="minorEastAsia" w:eastAsiaTheme="minorEastAsia" w:cstheme="minorEastAsia"/>
          <w:b/>
          <w:snapToGrid w:val="0"/>
          <w:color w:val="auto"/>
          <w:kern w:val="0"/>
          <w:sz w:val="32"/>
          <w:highlight w:val="none"/>
        </w:rPr>
        <w:t>年  月  日</w:t>
      </w:r>
    </w:p>
    <w:p w14:paraId="152654CA">
      <w:pPr>
        <w:ind w:firstLine="883"/>
        <w:rPr>
          <w:rFonts w:asciiTheme="minorEastAsia" w:hAnsiTheme="minorEastAsia" w:eastAsiaTheme="minorEastAsia" w:cstheme="minorEastAsia"/>
          <w:b/>
          <w:bCs/>
          <w:color w:val="auto"/>
          <w:kern w:val="0"/>
          <w:sz w:val="44"/>
          <w:szCs w:val="44"/>
          <w:highlight w:val="none"/>
        </w:rPr>
      </w:pPr>
      <w:r>
        <w:rPr>
          <w:rFonts w:hint="eastAsia" w:asciiTheme="minorEastAsia" w:hAnsiTheme="minorEastAsia" w:eastAsiaTheme="minorEastAsia" w:cstheme="minorEastAsia"/>
          <w:b/>
          <w:bCs/>
          <w:color w:val="auto"/>
          <w:kern w:val="0"/>
          <w:sz w:val="44"/>
          <w:szCs w:val="44"/>
          <w:highlight w:val="none"/>
        </w:rPr>
        <w:br w:type="page"/>
      </w:r>
    </w:p>
    <w:p w14:paraId="20C7539E">
      <w:pPr>
        <w:widowControl/>
        <w:shd w:val="clear" w:color="auto" w:fill="FFFFFF"/>
        <w:spacing w:line="560" w:lineRule="exact"/>
        <w:ind w:firstLine="643"/>
        <w:jc w:val="center"/>
        <w:rPr>
          <w:rFonts w:asciiTheme="minorEastAsia" w:hAnsiTheme="minorEastAsia" w:eastAsiaTheme="minorEastAsia" w:cstheme="minorEastAsia"/>
          <w:b/>
          <w:bCs/>
          <w:color w:val="auto"/>
          <w:kern w:val="0"/>
          <w:sz w:val="32"/>
          <w:szCs w:val="32"/>
          <w:highlight w:val="none"/>
        </w:rPr>
      </w:pPr>
      <w:r>
        <w:rPr>
          <w:rFonts w:hint="eastAsia" w:asciiTheme="minorEastAsia" w:hAnsiTheme="minorEastAsia" w:eastAsiaTheme="minorEastAsia" w:cstheme="minorEastAsia"/>
          <w:b/>
          <w:bCs/>
          <w:color w:val="auto"/>
          <w:kern w:val="0"/>
          <w:sz w:val="32"/>
          <w:szCs w:val="32"/>
          <w:highlight w:val="none"/>
        </w:rPr>
        <w:t>目   录</w:t>
      </w:r>
    </w:p>
    <w:p w14:paraId="4DA24DD4">
      <w:pPr>
        <w:spacing w:line="360" w:lineRule="auto"/>
        <w:ind w:firstLine="560" w:firstLineChars="200"/>
        <w:jc w:val="center"/>
        <w:rPr>
          <w:rFonts w:asciiTheme="minorEastAsia" w:hAnsiTheme="minorEastAsia" w:eastAsiaTheme="minorEastAsia" w:cstheme="minorEastAsia"/>
          <w:color w:val="auto"/>
          <w:sz w:val="28"/>
          <w:highlight w:val="none"/>
        </w:rPr>
      </w:pPr>
      <w:r>
        <w:rPr>
          <w:rFonts w:hint="eastAsia" w:asciiTheme="minorEastAsia" w:hAnsiTheme="minorEastAsia" w:eastAsiaTheme="minorEastAsia" w:cstheme="minorEastAsia"/>
          <w:color w:val="auto"/>
          <w:sz w:val="28"/>
          <w:highlight w:val="none"/>
        </w:rPr>
        <w:t>（根据响应文件自行生成目录）</w:t>
      </w:r>
    </w:p>
    <w:p w14:paraId="59071A41">
      <w:pPr>
        <w:spacing w:line="360" w:lineRule="auto"/>
        <w:ind w:firstLine="480" w:firstLineChars="200"/>
        <w:rPr>
          <w:rFonts w:asciiTheme="minorEastAsia" w:hAnsiTheme="minorEastAsia" w:eastAsiaTheme="minorEastAsia" w:cstheme="minorEastAsia"/>
          <w:color w:val="auto"/>
          <w:sz w:val="24"/>
          <w:highlight w:val="none"/>
        </w:rPr>
      </w:pPr>
    </w:p>
    <w:p w14:paraId="2B89F484">
      <w:pPr>
        <w:widowControl/>
        <w:ind w:firstLine="640"/>
        <w:jc w:val="left"/>
        <w:rPr>
          <w:rFonts w:asciiTheme="minorEastAsia" w:hAnsiTheme="minorEastAsia" w:eastAsiaTheme="minorEastAsia" w:cstheme="minorEastAsia"/>
          <w:color w:val="auto"/>
          <w:kern w:val="0"/>
          <w:sz w:val="32"/>
          <w:szCs w:val="32"/>
          <w:highlight w:val="none"/>
        </w:rPr>
      </w:pPr>
      <w:r>
        <w:rPr>
          <w:rFonts w:hint="eastAsia" w:asciiTheme="minorEastAsia" w:hAnsiTheme="minorEastAsia" w:eastAsiaTheme="minorEastAsia" w:cstheme="minorEastAsia"/>
          <w:color w:val="auto"/>
          <w:kern w:val="0"/>
          <w:sz w:val="32"/>
          <w:szCs w:val="32"/>
          <w:highlight w:val="none"/>
        </w:rPr>
        <w:br w:type="page"/>
      </w:r>
    </w:p>
    <w:p w14:paraId="480EB309">
      <w:pPr>
        <w:pStyle w:val="3"/>
        <w:rPr>
          <w:rFonts w:ascii="宋体" w:hAnsi="宋体"/>
          <w:color w:val="auto"/>
          <w:highlight w:val="none"/>
        </w:rPr>
      </w:pPr>
      <w:bookmarkStart w:id="88" w:name="_Toc346"/>
      <w:bookmarkStart w:id="89" w:name="_Toc19107"/>
      <w:bookmarkStart w:id="90" w:name="_Toc23725"/>
      <w:bookmarkStart w:id="91" w:name="_Toc23059"/>
      <w:r>
        <w:rPr>
          <w:rFonts w:hint="eastAsia" w:ascii="宋体" w:hAnsi="宋体"/>
          <w:color w:val="auto"/>
          <w:highlight w:val="none"/>
        </w:rPr>
        <w:t>一、报价表</w:t>
      </w:r>
      <w:bookmarkEnd w:id="88"/>
      <w:bookmarkEnd w:id="89"/>
      <w:bookmarkEnd w:id="90"/>
      <w:bookmarkEnd w:id="91"/>
    </w:p>
    <w:p w14:paraId="2BEDFB70">
      <w:pPr>
        <w:pStyle w:val="61"/>
        <w:ind w:firstLine="522"/>
        <w:jc w:val="both"/>
        <w:rPr>
          <w:rFonts w:ascii="宋体" w:hAnsi="宋体"/>
          <w:b/>
          <w:color w:val="auto"/>
          <w:highlight w:val="none"/>
        </w:rPr>
      </w:pPr>
    </w:p>
    <w:p w14:paraId="215C31CD">
      <w:pPr>
        <w:snapToGrid w:val="0"/>
        <w:spacing w:line="360" w:lineRule="auto"/>
        <w:ind w:firstLine="482"/>
        <w:jc w:val="left"/>
        <w:rPr>
          <w:rFonts w:ascii="宋体" w:hAnsi="宋体"/>
          <w:b/>
          <w:snapToGrid w:val="0"/>
          <w:color w:val="auto"/>
          <w:kern w:val="0"/>
          <w:sz w:val="24"/>
          <w:szCs w:val="28"/>
          <w:highlight w:val="none"/>
        </w:rPr>
      </w:pPr>
      <w:r>
        <w:rPr>
          <w:rFonts w:hint="eastAsia" w:ascii="宋体" w:hAnsi="宋体"/>
          <w:b/>
          <w:snapToGrid w:val="0"/>
          <w:color w:val="auto"/>
          <w:kern w:val="0"/>
          <w:sz w:val="24"/>
          <w:szCs w:val="28"/>
          <w:highlight w:val="none"/>
        </w:rPr>
        <w:t>项目名称：</w:t>
      </w:r>
      <w:r>
        <w:rPr>
          <w:rFonts w:hint="eastAsia" w:ascii="宋体" w:hAnsi="宋体"/>
          <w:snapToGrid w:val="0"/>
          <w:color w:val="auto"/>
          <w:kern w:val="0"/>
          <w:sz w:val="24"/>
          <w:highlight w:val="none"/>
          <w:u w:val="single"/>
        </w:rPr>
        <w:t xml:space="preserve">                             </w:t>
      </w:r>
      <w:r>
        <w:rPr>
          <w:rFonts w:hint="eastAsia" w:ascii="宋体" w:hAnsi="宋体"/>
          <w:b/>
          <w:snapToGrid w:val="0"/>
          <w:color w:val="auto"/>
          <w:kern w:val="0"/>
          <w:sz w:val="24"/>
          <w:szCs w:val="28"/>
          <w:highlight w:val="none"/>
        </w:rPr>
        <w:t>；项目编号：</w:t>
      </w:r>
      <w:r>
        <w:rPr>
          <w:rFonts w:hint="eastAsia" w:ascii="宋体" w:hAnsi="宋体"/>
          <w:b/>
          <w:snapToGrid w:val="0"/>
          <w:color w:val="auto"/>
          <w:kern w:val="0"/>
          <w:sz w:val="24"/>
          <w:szCs w:val="28"/>
          <w:highlight w:val="none"/>
          <w:u w:val="single"/>
        </w:rPr>
        <w:t xml:space="preserve">                       </w:t>
      </w:r>
    </w:p>
    <w:tbl>
      <w:tblPr>
        <w:tblStyle w:val="3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3"/>
        <w:gridCol w:w="6492"/>
      </w:tblGrid>
      <w:tr w14:paraId="37A78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trPr>
        <w:tc>
          <w:tcPr>
            <w:tcW w:w="2633" w:type="dxa"/>
            <w:tcBorders>
              <w:top w:val="single" w:color="auto" w:sz="4" w:space="0"/>
              <w:left w:val="single" w:color="auto" w:sz="4" w:space="0"/>
              <w:bottom w:val="single" w:color="auto" w:sz="4" w:space="0"/>
              <w:right w:val="single" w:color="auto" w:sz="4" w:space="0"/>
            </w:tcBorders>
            <w:vAlign w:val="center"/>
          </w:tcPr>
          <w:p w14:paraId="2DEAB242">
            <w:pPr>
              <w:spacing w:line="360" w:lineRule="auto"/>
              <w:ind w:firstLine="482"/>
              <w:jc w:val="center"/>
              <w:rPr>
                <w:rFonts w:ascii="宋体" w:hAnsi="宋体"/>
                <w:b/>
                <w:snapToGrid w:val="0"/>
                <w:color w:val="auto"/>
                <w:kern w:val="0"/>
                <w:sz w:val="24"/>
                <w:highlight w:val="none"/>
              </w:rPr>
            </w:pPr>
            <w:r>
              <w:rPr>
                <w:rFonts w:hint="eastAsia" w:ascii="宋体" w:hAnsi="宋体"/>
                <w:b/>
                <w:snapToGrid w:val="0"/>
                <w:color w:val="auto"/>
                <w:kern w:val="0"/>
                <w:sz w:val="24"/>
                <w:highlight w:val="none"/>
              </w:rPr>
              <w:t>供应商名称</w:t>
            </w:r>
          </w:p>
        </w:tc>
        <w:tc>
          <w:tcPr>
            <w:tcW w:w="6492" w:type="dxa"/>
            <w:tcBorders>
              <w:left w:val="single" w:color="auto" w:sz="4" w:space="0"/>
            </w:tcBorders>
            <w:vAlign w:val="center"/>
          </w:tcPr>
          <w:p w14:paraId="14D502FB">
            <w:pPr>
              <w:spacing w:line="360" w:lineRule="auto"/>
              <w:ind w:firstLine="482"/>
              <w:rPr>
                <w:rFonts w:ascii="宋体" w:hAnsi="宋体"/>
                <w:b/>
                <w:snapToGrid w:val="0"/>
                <w:color w:val="auto"/>
                <w:kern w:val="0"/>
                <w:sz w:val="24"/>
                <w:highlight w:val="none"/>
              </w:rPr>
            </w:pPr>
          </w:p>
        </w:tc>
      </w:tr>
      <w:tr w14:paraId="4D213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trPr>
        <w:tc>
          <w:tcPr>
            <w:tcW w:w="2633" w:type="dxa"/>
            <w:tcBorders>
              <w:top w:val="single" w:color="auto" w:sz="4" w:space="0"/>
              <w:left w:val="single" w:color="auto" w:sz="4" w:space="0"/>
              <w:bottom w:val="single" w:color="auto" w:sz="4" w:space="0"/>
              <w:right w:val="single" w:color="auto" w:sz="4" w:space="0"/>
            </w:tcBorders>
            <w:vAlign w:val="center"/>
          </w:tcPr>
          <w:p w14:paraId="4A1E295D">
            <w:pPr>
              <w:spacing w:line="360" w:lineRule="exact"/>
              <w:ind w:firstLine="482"/>
              <w:jc w:val="center"/>
              <w:rPr>
                <w:rFonts w:ascii="宋体" w:hAnsi="宋体"/>
                <w:b/>
                <w:snapToGrid w:val="0"/>
                <w:color w:val="auto"/>
                <w:kern w:val="0"/>
                <w:sz w:val="24"/>
                <w:highlight w:val="none"/>
              </w:rPr>
            </w:pPr>
            <w:r>
              <w:rPr>
                <w:rFonts w:hint="eastAsia" w:ascii="宋体" w:hAnsi="宋体"/>
                <w:b/>
                <w:bCs/>
                <w:snapToGrid w:val="0"/>
                <w:color w:val="auto"/>
                <w:kern w:val="0"/>
                <w:sz w:val="24"/>
                <w:szCs w:val="28"/>
                <w:highlight w:val="none"/>
              </w:rPr>
              <w:t>比选</w:t>
            </w:r>
            <w:r>
              <w:rPr>
                <w:rFonts w:hint="eastAsia" w:ascii="宋体" w:hAnsi="宋体"/>
                <w:b/>
                <w:snapToGrid w:val="0"/>
                <w:color w:val="auto"/>
                <w:kern w:val="0"/>
                <w:sz w:val="24"/>
                <w:highlight w:val="none"/>
              </w:rPr>
              <w:t>范围</w:t>
            </w:r>
          </w:p>
        </w:tc>
        <w:tc>
          <w:tcPr>
            <w:tcW w:w="6492" w:type="dxa"/>
            <w:tcBorders>
              <w:left w:val="single" w:color="auto" w:sz="4" w:space="0"/>
            </w:tcBorders>
            <w:vAlign w:val="center"/>
          </w:tcPr>
          <w:p w14:paraId="3AC5D941">
            <w:pPr>
              <w:widowControl/>
              <w:spacing w:line="360" w:lineRule="exact"/>
              <w:rPr>
                <w:rFonts w:ascii="宋体" w:hAnsi="宋体"/>
                <w:b/>
                <w:snapToGrid w:val="0"/>
                <w:color w:val="auto"/>
                <w:kern w:val="0"/>
                <w:sz w:val="24"/>
                <w:highlight w:val="none"/>
              </w:rPr>
            </w:pPr>
            <w:r>
              <w:rPr>
                <w:rFonts w:hint="eastAsia" w:ascii="宋体" w:hAnsi="宋体"/>
                <w:snapToGrid w:val="0"/>
                <w:color w:val="auto"/>
                <w:kern w:val="0"/>
                <w:sz w:val="24"/>
                <w:szCs w:val="28"/>
                <w:highlight w:val="none"/>
              </w:rPr>
              <w:t>全部</w:t>
            </w:r>
          </w:p>
        </w:tc>
      </w:tr>
      <w:tr w14:paraId="4AFE1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9" w:hRule="atLeast"/>
        </w:trPr>
        <w:tc>
          <w:tcPr>
            <w:tcW w:w="2633" w:type="dxa"/>
            <w:tcBorders>
              <w:top w:val="single" w:color="auto" w:sz="4" w:space="0"/>
            </w:tcBorders>
            <w:vAlign w:val="center"/>
          </w:tcPr>
          <w:p w14:paraId="6EC788DF">
            <w:pPr>
              <w:spacing w:line="360" w:lineRule="auto"/>
              <w:ind w:firstLine="482"/>
              <w:jc w:val="center"/>
              <w:rPr>
                <w:rFonts w:ascii="宋体" w:hAnsi="宋体"/>
                <w:b/>
                <w:snapToGrid w:val="0"/>
                <w:color w:val="auto"/>
                <w:kern w:val="0"/>
                <w:sz w:val="24"/>
                <w:highlight w:val="none"/>
              </w:rPr>
            </w:pPr>
            <w:r>
              <w:rPr>
                <w:rFonts w:hint="eastAsia" w:ascii="宋体" w:hAnsi="宋体"/>
                <w:b/>
                <w:bCs/>
                <w:snapToGrid w:val="0"/>
                <w:color w:val="auto"/>
                <w:kern w:val="0"/>
                <w:sz w:val="24"/>
                <w:szCs w:val="28"/>
                <w:highlight w:val="none"/>
              </w:rPr>
              <w:t>比选</w:t>
            </w:r>
            <w:r>
              <w:rPr>
                <w:rFonts w:hint="eastAsia" w:ascii="宋体" w:hAnsi="宋体"/>
                <w:b/>
                <w:snapToGrid w:val="0"/>
                <w:color w:val="auto"/>
                <w:kern w:val="0"/>
                <w:sz w:val="24"/>
                <w:highlight w:val="none"/>
              </w:rPr>
              <w:t>报价</w:t>
            </w:r>
          </w:p>
        </w:tc>
        <w:tc>
          <w:tcPr>
            <w:tcW w:w="6492" w:type="dxa"/>
            <w:vAlign w:val="center"/>
          </w:tcPr>
          <w:p w14:paraId="5B3197F6">
            <w:pPr>
              <w:snapToGrid w:val="0"/>
              <w:spacing w:line="360" w:lineRule="auto"/>
              <w:rPr>
                <w:rFonts w:ascii="宋体" w:hAnsi="宋体"/>
                <w:snapToGrid w:val="0"/>
                <w:color w:val="auto"/>
                <w:kern w:val="0"/>
                <w:sz w:val="24"/>
                <w:szCs w:val="28"/>
                <w:highlight w:val="none"/>
              </w:rPr>
            </w:pPr>
            <w:r>
              <w:rPr>
                <w:rFonts w:hint="eastAsia" w:ascii="宋体" w:hAnsi="宋体"/>
                <w:color w:val="auto"/>
                <w:sz w:val="24"/>
                <w:highlight w:val="none"/>
              </w:rPr>
              <w:t>大写：</w:t>
            </w:r>
            <w:r>
              <w:rPr>
                <w:rFonts w:hint="eastAsia" w:ascii="宋体" w:hAnsi="宋体"/>
                <w:color w:val="auto"/>
                <w:sz w:val="24"/>
                <w:highlight w:val="none"/>
                <w:u w:val="single"/>
              </w:rPr>
              <w:t xml:space="preserve">               </w:t>
            </w:r>
          </w:p>
          <w:p w14:paraId="0DF6DE41">
            <w:pPr>
              <w:snapToGrid w:val="0"/>
              <w:spacing w:line="360" w:lineRule="auto"/>
              <w:rPr>
                <w:rFonts w:ascii="宋体" w:hAnsi="宋体"/>
                <w:color w:val="auto"/>
                <w:sz w:val="24"/>
                <w:highlight w:val="none"/>
                <w:u w:val="single"/>
              </w:rPr>
            </w:pPr>
            <w:r>
              <w:rPr>
                <w:rFonts w:hint="eastAsia" w:ascii="宋体" w:hAnsi="宋体"/>
                <w:color w:val="auto"/>
                <w:sz w:val="24"/>
                <w:highlight w:val="none"/>
              </w:rPr>
              <w:t>小写：</w:t>
            </w:r>
            <w:r>
              <w:rPr>
                <w:rFonts w:hint="eastAsia" w:ascii="宋体" w:hAnsi="宋体"/>
                <w:color w:val="auto"/>
                <w:sz w:val="24"/>
                <w:highlight w:val="none"/>
                <w:u w:val="single"/>
              </w:rPr>
              <w:t xml:space="preserve">              </w:t>
            </w:r>
          </w:p>
        </w:tc>
      </w:tr>
      <w:tr w14:paraId="709AD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2633" w:type="dxa"/>
            <w:tcBorders>
              <w:top w:val="single" w:color="auto" w:sz="4" w:space="0"/>
            </w:tcBorders>
            <w:vAlign w:val="center"/>
          </w:tcPr>
          <w:p w14:paraId="01A53155">
            <w:pPr>
              <w:spacing w:line="360" w:lineRule="auto"/>
              <w:ind w:firstLine="482"/>
              <w:jc w:val="center"/>
              <w:rPr>
                <w:rFonts w:ascii="宋体" w:hAnsi="宋体"/>
                <w:b/>
                <w:bCs/>
                <w:snapToGrid w:val="0"/>
                <w:color w:val="auto"/>
                <w:kern w:val="0"/>
                <w:sz w:val="24"/>
                <w:szCs w:val="28"/>
                <w:highlight w:val="none"/>
              </w:rPr>
            </w:pPr>
            <w:r>
              <w:rPr>
                <w:rFonts w:hint="eastAsia" w:ascii="宋体" w:hAnsi="宋体"/>
                <w:b/>
                <w:bCs/>
                <w:snapToGrid w:val="0"/>
                <w:color w:val="auto"/>
                <w:kern w:val="0"/>
                <w:sz w:val="24"/>
                <w:szCs w:val="28"/>
                <w:highlight w:val="none"/>
                <w:lang w:eastAsia="zh-CN"/>
              </w:rPr>
              <w:t>合同履行</w:t>
            </w:r>
            <w:r>
              <w:rPr>
                <w:rFonts w:hint="eastAsia" w:ascii="宋体" w:hAnsi="宋体"/>
                <w:b/>
                <w:bCs/>
                <w:snapToGrid w:val="0"/>
                <w:color w:val="auto"/>
                <w:kern w:val="0"/>
                <w:sz w:val="24"/>
                <w:szCs w:val="28"/>
                <w:highlight w:val="none"/>
              </w:rPr>
              <w:t>期限</w:t>
            </w:r>
          </w:p>
        </w:tc>
        <w:tc>
          <w:tcPr>
            <w:tcW w:w="6492" w:type="dxa"/>
            <w:vAlign w:val="center"/>
          </w:tcPr>
          <w:p w14:paraId="6DB56A26">
            <w:pPr>
              <w:snapToGrid w:val="0"/>
              <w:spacing w:line="360" w:lineRule="auto"/>
              <w:jc w:val="center"/>
              <w:rPr>
                <w:rFonts w:ascii="宋体" w:hAnsi="宋体"/>
                <w:snapToGrid w:val="0"/>
                <w:color w:val="auto"/>
                <w:kern w:val="0"/>
                <w:sz w:val="24"/>
                <w:szCs w:val="28"/>
                <w:highlight w:val="none"/>
              </w:rPr>
            </w:pPr>
            <w:r>
              <w:rPr>
                <w:rFonts w:hint="eastAsia" w:ascii="宋体" w:hAnsi="宋体"/>
                <w:snapToGrid w:val="0"/>
                <w:color w:val="auto"/>
                <w:kern w:val="0"/>
                <w:sz w:val="24"/>
                <w:szCs w:val="28"/>
                <w:highlight w:val="none"/>
              </w:rPr>
              <w:t>□响应比选文件      □不响应</w:t>
            </w:r>
          </w:p>
        </w:tc>
      </w:tr>
      <w:tr w14:paraId="48A78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0" w:hRule="atLeast"/>
        </w:trPr>
        <w:tc>
          <w:tcPr>
            <w:tcW w:w="2633" w:type="dxa"/>
            <w:tcBorders>
              <w:top w:val="single" w:color="auto" w:sz="4" w:space="0"/>
            </w:tcBorders>
            <w:vAlign w:val="center"/>
          </w:tcPr>
          <w:p w14:paraId="29E7DB1E">
            <w:pPr>
              <w:spacing w:line="360" w:lineRule="auto"/>
              <w:ind w:firstLine="482"/>
              <w:jc w:val="center"/>
              <w:rPr>
                <w:rFonts w:ascii="宋体" w:hAnsi="宋体"/>
                <w:b/>
                <w:bCs/>
                <w:snapToGrid w:val="0"/>
                <w:color w:val="auto"/>
                <w:kern w:val="0"/>
                <w:sz w:val="24"/>
                <w:szCs w:val="28"/>
                <w:highlight w:val="none"/>
              </w:rPr>
            </w:pPr>
            <w:r>
              <w:rPr>
                <w:rFonts w:hint="eastAsia" w:ascii="宋体" w:hAnsi="宋体"/>
                <w:b/>
                <w:bCs/>
                <w:snapToGrid w:val="0"/>
                <w:color w:val="auto"/>
                <w:kern w:val="0"/>
                <w:sz w:val="24"/>
                <w:szCs w:val="28"/>
                <w:highlight w:val="none"/>
              </w:rPr>
              <w:t>付款方式</w:t>
            </w:r>
          </w:p>
        </w:tc>
        <w:tc>
          <w:tcPr>
            <w:tcW w:w="6492" w:type="dxa"/>
            <w:vAlign w:val="center"/>
          </w:tcPr>
          <w:p w14:paraId="23F06E1B">
            <w:pPr>
              <w:snapToGrid w:val="0"/>
              <w:spacing w:line="360" w:lineRule="auto"/>
              <w:jc w:val="center"/>
              <w:rPr>
                <w:rFonts w:ascii="宋体" w:hAnsi="宋体"/>
                <w:snapToGrid w:val="0"/>
                <w:color w:val="auto"/>
                <w:kern w:val="0"/>
                <w:sz w:val="24"/>
                <w:szCs w:val="28"/>
                <w:highlight w:val="none"/>
              </w:rPr>
            </w:pPr>
            <w:r>
              <w:rPr>
                <w:rFonts w:hint="eastAsia" w:ascii="宋体" w:hAnsi="宋体"/>
                <w:snapToGrid w:val="0"/>
                <w:color w:val="auto"/>
                <w:kern w:val="0"/>
                <w:sz w:val="24"/>
                <w:szCs w:val="28"/>
                <w:highlight w:val="none"/>
              </w:rPr>
              <w:t>□响应比选文件      □不响应</w:t>
            </w:r>
          </w:p>
        </w:tc>
      </w:tr>
      <w:tr w14:paraId="4C03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trPr>
        <w:tc>
          <w:tcPr>
            <w:tcW w:w="2633" w:type="dxa"/>
            <w:vAlign w:val="center"/>
          </w:tcPr>
          <w:p w14:paraId="27A70D75">
            <w:pPr>
              <w:spacing w:line="360" w:lineRule="auto"/>
              <w:ind w:firstLine="482"/>
              <w:jc w:val="center"/>
              <w:rPr>
                <w:rFonts w:ascii="宋体" w:hAnsi="宋体"/>
                <w:b/>
                <w:snapToGrid w:val="0"/>
                <w:color w:val="auto"/>
                <w:kern w:val="0"/>
                <w:sz w:val="24"/>
                <w:highlight w:val="none"/>
              </w:rPr>
            </w:pPr>
            <w:r>
              <w:rPr>
                <w:rFonts w:hint="eastAsia" w:ascii="宋体" w:hAnsi="宋体"/>
                <w:b/>
                <w:snapToGrid w:val="0"/>
                <w:color w:val="auto"/>
                <w:kern w:val="0"/>
                <w:sz w:val="24"/>
                <w:highlight w:val="none"/>
              </w:rPr>
              <w:t>备注</w:t>
            </w:r>
          </w:p>
        </w:tc>
        <w:tc>
          <w:tcPr>
            <w:tcW w:w="6492" w:type="dxa"/>
            <w:vAlign w:val="center"/>
          </w:tcPr>
          <w:p w14:paraId="57F49904">
            <w:pPr>
              <w:spacing w:line="360" w:lineRule="auto"/>
              <w:ind w:firstLine="482"/>
              <w:rPr>
                <w:rFonts w:ascii="宋体" w:hAnsi="宋体"/>
                <w:b/>
                <w:snapToGrid w:val="0"/>
                <w:color w:val="auto"/>
                <w:kern w:val="0"/>
                <w:sz w:val="24"/>
                <w:highlight w:val="none"/>
              </w:rPr>
            </w:pPr>
          </w:p>
        </w:tc>
      </w:tr>
    </w:tbl>
    <w:p w14:paraId="5EFD8C2B">
      <w:pPr>
        <w:pStyle w:val="30"/>
        <w:rPr>
          <w:color w:val="auto"/>
          <w:highlight w:val="none"/>
        </w:rPr>
      </w:pPr>
    </w:p>
    <w:p w14:paraId="38DCBD6C">
      <w:pPr>
        <w:snapToGrid w:val="0"/>
        <w:spacing w:line="360" w:lineRule="auto"/>
        <w:ind w:firstLine="2405" w:firstLineChars="998"/>
        <w:rPr>
          <w:rFonts w:ascii="宋体" w:hAnsi="宋体"/>
          <w:snapToGrid w:val="0"/>
          <w:color w:val="auto"/>
          <w:kern w:val="0"/>
          <w:sz w:val="24"/>
          <w:highlight w:val="none"/>
        </w:rPr>
      </w:pPr>
      <w:r>
        <w:rPr>
          <w:rFonts w:hint="eastAsia" w:ascii="宋体" w:hAnsi="宋体"/>
          <w:b/>
          <w:snapToGrid w:val="0"/>
          <w:color w:val="auto"/>
          <w:kern w:val="0"/>
          <w:sz w:val="24"/>
          <w:highlight w:val="none"/>
        </w:rPr>
        <w:t>供应商名称：</w:t>
      </w:r>
      <w:r>
        <w:rPr>
          <w:rFonts w:hint="eastAsia" w:ascii="宋体" w:hAnsi="宋体"/>
          <w:b/>
          <w:snapToGrid w:val="0"/>
          <w:color w:val="auto"/>
          <w:kern w:val="0"/>
          <w:sz w:val="24"/>
          <w:highlight w:val="none"/>
          <w:u w:val="single"/>
        </w:rPr>
        <w:t xml:space="preserve">                           </w:t>
      </w:r>
      <w:r>
        <w:rPr>
          <w:rFonts w:hint="eastAsia" w:ascii="宋体" w:hAnsi="宋体"/>
          <w:b/>
          <w:snapToGrid w:val="0"/>
          <w:color w:val="auto"/>
          <w:kern w:val="0"/>
          <w:sz w:val="24"/>
          <w:highlight w:val="none"/>
        </w:rPr>
        <w:t>（全称+电子签章）</w:t>
      </w:r>
    </w:p>
    <w:p w14:paraId="0D78C5AD">
      <w:pPr>
        <w:snapToGrid w:val="0"/>
        <w:spacing w:line="360" w:lineRule="auto"/>
        <w:ind w:left="5550"/>
        <w:jc w:val="center"/>
        <w:rPr>
          <w:rFonts w:ascii="宋体" w:hAnsi="宋体"/>
          <w:snapToGrid w:val="0"/>
          <w:color w:val="auto"/>
          <w:kern w:val="0"/>
          <w:sz w:val="24"/>
          <w:highlight w:val="none"/>
        </w:rPr>
      </w:pPr>
      <w:r>
        <w:rPr>
          <w:rFonts w:hint="eastAsia" w:ascii="宋体" w:hAnsi="宋体"/>
          <w:snapToGrid w:val="0"/>
          <w:color w:val="auto"/>
          <w:kern w:val="0"/>
          <w:sz w:val="24"/>
          <w:highlight w:val="none"/>
        </w:rPr>
        <w:t>年   月   日</w:t>
      </w:r>
    </w:p>
    <w:p w14:paraId="2406E7CE">
      <w:pPr>
        <w:adjustRightInd w:val="0"/>
        <w:snapToGrid w:val="0"/>
        <w:spacing w:line="360" w:lineRule="auto"/>
        <w:ind w:firstLine="482"/>
        <w:rPr>
          <w:rFonts w:ascii="宋体" w:hAnsi="宋体"/>
          <w:b/>
          <w:bCs/>
          <w:snapToGrid w:val="0"/>
          <w:color w:val="auto"/>
          <w:kern w:val="0"/>
          <w:sz w:val="24"/>
          <w:szCs w:val="28"/>
          <w:highlight w:val="none"/>
        </w:rPr>
      </w:pPr>
      <w:r>
        <w:rPr>
          <w:rFonts w:hint="eastAsia" w:ascii="宋体" w:hAnsi="宋体"/>
          <w:b/>
          <w:bCs/>
          <w:snapToGrid w:val="0"/>
          <w:color w:val="auto"/>
          <w:kern w:val="0"/>
          <w:sz w:val="24"/>
          <w:szCs w:val="28"/>
          <w:highlight w:val="none"/>
        </w:rPr>
        <w:t>注：</w:t>
      </w:r>
    </w:p>
    <w:p w14:paraId="6D7496F5">
      <w:pPr>
        <w:adjustRightInd w:val="0"/>
        <w:snapToGrid w:val="0"/>
        <w:spacing w:line="360" w:lineRule="auto"/>
        <w:ind w:firstLine="482"/>
        <w:rPr>
          <w:rFonts w:ascii="宋体" w:hAnsi="宋体"/>
          <w:b/>
          <w:bCs/>
          <w:snapToGrid w:val="0"/>
          <w:color w:val="auto"/>
          <w:kern w:val="0"/>
          <w:sz w:val="24"/>
          <w:szCs w:val="28"/>
          <w:highlight w:val="none"/>
        </w:rPr>
      </w:pPr>
      <w:r>
        <w:rPr>
          <w:rFonts w:hint="eastAsia" w:ascii="宋体" w:hAnsi="宋体"/>
          <w:b/>
          <w:bCs/>
          <w:snapToGrid w:val="0"/>
          <w:color w:val="auto"/>
          <w:kern w:val="0"/>
          <w:sz w:val="24"/>
          <w:szCs w:val="28"/>
          <w:highlight w:val="none"/>
        </w:rPr>
        <w:t>1.本表内容根据比选文件要求包括了比选文件要求提供的全部货物以及服务内容的所有费用。</w:t>
      </w:r>
    </w:p>
    <w:p w14:paraId="5B9316DB">
      <w:pPr>
        <w:pStyle w:val="5"/>
        <w:bidi w:val="0"/>
        <w:jc w:val="center"/>
        <w:rPr>
          <w:rFonts w:hint="eastAsia" w:ascii="宋体" w:hAnsi="宋体" w:cs="宋体"/>
          <w:color w:val="auto"/>
          <w:highlight w:val="none"/>
        </w:rPr>
      </w:pPr>
      <w:r>
        <w:rPr>
          <w:color w:val="auto"/>
          <w:highlight w:val="none"/>
        </w:rPr>
        <w:br w:type="page"/>
      </w:r>
      <w:bookmarkStart w:id="92" w:name="_Toc9694"/>
      <w:bookmarkStart w:id="93" w:name="_Toc9371"/>
      <w:bookmarkStart w:id="94" w:name="_Toc11888"/>
      <w:bookmarkStart w:id="95" w:name="_Toc21831"/>
      <w:r>
        <w:rPr>
          <w:rFonts w:hint="eastAsia" w:ascii="宋体" w:hAnsi="宋体" w:cs="宋体"/>
          <w:color w:val="auto"/>
          <w:highlight w:val="none"/>
        </w:rPr>
        <w:t>1.1响应文件分项报价表</w:t>
      </w:r>
      <w:bookmarkEnd w:id="92"/>
      <w:bookmarkEnd w:id="93"/>
    </w:p>
    <w:p w14:paraId="286B28C6">
      <w:pPr>
        <w:jc w:val="center"/>
        <w:rPr>
          <w:rFonts w:hint="eastAsia" w:eastAsia="宋体"/>
          <w:color w:val="auto"/>
          <w:highlight w:val="none"/>
          <w:lang w:eastAsia="zh-CN"/>
        </w:rPr>
      </w:pPr>
      <w:r>
        <w:rPr>
          <w:rFonts w:hint="eastAsia" w:ascii="宋体" w:hAnsi="宋体" w:cs="宋体"/>
          <w:color w:val="auto"/>
          <w:highlight w:val="none"/>
          <w:lang w:eastAsia="zh-CN"/>
        </w:rPr>
        <w:t>（</w:t>
      </w:r>
      <w:r>
        <w:rPr>
          <w:rFonts w:hint="eastAsia" w:ascii="宋体" w:hAnsi="宋体" w:cs="宋体"/>
          <w:color w:val="auto"/>
          <w:highlight w:val="none"/>
          <w:lang w:val="en-US" w:eastAsia="zh-CN"/>
        </w:rPr>
        <w:t>格式仅供采参考，供应商可根据实际情况调整</w:t>
      </w:r>
      <w:r>
        <w:rPr>
          <w:rFonts w:hint="eastAsia" w:ascii="宋体" w:hAnsi="宋体" w:cs="宋体"/>
          <w:color w:val="auto"/>
          <w:highlight w:val="none"/>
          <w:lang w:eastAsia="zh-CN"/>
        </w:rPr>
        <w:t>）</w:t>
      </w:r>
    </w:p>
    <w:p w14:paraId="1DC2E570">
      <w:pPr>
        <w:spacing w:line="360" w:lineRule="auto"/>
        <w:ind w:right="440"/>
        <w:rPr>
          <w:rFonts w:hint="eastAsia" w:ascii="宋体" w:hAnsi="宋体" w:eastAsia="宋体" w:cs="宋体"/>
          <w:bCs/>
          <w:color w:val="auto"/>
          <w:sz w:val="24"/>
          <w:highlight w:val="none"/>
          <w:lang w:eastAsia="zh-CN"/>
        </w:rPr>
      </w:pPr>
      <w:r>
        <w:rPr>
          <w:rFonts w:hint="eastAsia" w:ascii="宋体" w:hAnsi="宋体" w:cs="宋体"/>
          <w:bCs/>
          <w:color w:val="auto"/>
          <w:sz w:val="24"/>
          <w:highlight w:val="none"/>
        </w:rPr>
        <w:t>单位：人民币元</w:t>
      </w:r>
    </w:p>
    <w:tbl>
      <w:tblPr>
        <w:tblStyle w:val="31"/>
        <w:tblW w:w="87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1"/>
        <w:gridCol w:w="1501"/>
        <w:gridCol w:w="1163"/>
        <w:gridCol w:w="1163"/>
        <w:gridCol w:w="1163"/>
        <w:gridCol w:w="1203"/>
        <w:gridCol w:w="1030"/>
      </w:tblGrid>
      <w:tr w14:paraId="1E08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jc w:val="center"/>
        </w:trPr>
        <w:tc>
          <w:tcPr>
            <w:tcW w:w="1501" w:type="dxa"/>
            <w:noWrap w:val="0"/>
            <w:vAlign w:val="center"/>
          </w:tcPr>
          <w:p w14:paraId="2E1AFDA0">
            <w:pPr>
              <w:rPr>
                <w:rFonts w:hint="eastAsia"/>
                <w:color w:val="auto"/>
                <w:sz w:val="24"/>
                <w:szCs w:val="20"/>
                <w:highlight w:val="none"/>
              </w:rPr>
            </w:pPr>
            <w:r>
              <w:rPr>
                <w:rFonts w:hint="eastAsia"/>
                <w:color w:val="auto"/>
                <w:sz w:val="24"/>
                <w:szCs w:val="20"/>
                <w:highlight w:val="none"/>
              </w:rPr>
              <w:t>产品名称</w:t>
            </w:r>
          </w:p>
        </w:tc>
        <w:tc>
          <w:tcPr>
            <w:tcW w:w="1501" w:type="dxa"/>
            <w:noWrap w:val="0"/>
            <w:vAlign w:val="center"/>
          </w:tcPr>
          <w:p w14:paraId="782FECBD">
            <w:pPr>
              <w:rPr>
                <w:rFonts w:hint="eastAsia"/>
                <w:color w:val="auto"/>
                <w:sz w:val="24"/>
                <w:szCs w:val="20"/>
                <w:highlight w:val="none"/>
              </w:rPr>
            </w:pPr>
            <w:r>
              <w:rPr>
                <w:rFonts w:hint="eastAsia"/>
                <w:color w:val="auto"/>
                <w:sz w:val="24"/>
                <w:szCs w:val="20"/>
                <w:highlight w:val="none"/>
              </w:rPr>
              <w:t>品牌、型号</w:t>
            </w:r>
          </w:p>
        </w:tc>
        <w:tc>
          <w:tcPr>
            <w:tcW w:w="1163" w:type="dxa"/>
            <w:noWrap w:val="0"/>
            <w:vAlign w:val="center"/>
          </w:tcPr>
          <w:p w14:paraId="5CE8F66F">
            <w:pPr>
              <w:rPr>
                <w:rFonts w:hint="eastAsia"/>
                <w:color w:val="auto"/>
                <w:sz w:val="24"/>
                <w:szCs w:val="20"/>
                <w:highlight w:val="none"/>
              </w:rPr>
            </w:pPr>
            <w:r>
              <w:rPr>
                <w:rFonts w:hint="eastAsia"/>
                <w:color w:val="auto"/>
                <w:sz w:val="24"/>
                <w:szCs w:val="20"/>
                <w:highlight w:val="none"/>
              </w:rPr>
              <w:t>单位</w:t>
            </w:r>
          </w:p>
        </w:tc>
        <w:tc>
          <w:tcPr>
            <w:tcW w:w="1163" w:type="dxa"/>
            <w:noWrap w:val="0"/>
            <w:vAlign w:val="center"/>
          </w:tcPr>
          <w:p w14:paraId="2C0661C4">
            <w:pPr>
              <w:rPr>
                <w:rFonts w:hint="eastAsia"/>
                <w:color w:val="auto"/>
                <w:sz w:val="24"/>
                <w:szCs w:val="20"/>
                <w:highlight w:val="none"/>
              </w:rPr>
            </w:pPr>
            <w:r>
              <w:rPr>
                <w:rFonts w:hint="eastAsia"/>
                <w:color w:val="auto"/>
                <w:sz w:val="24"/>
                <w:szCs w:val="20"/>
                <w:highlight w:val="none"/>
              </w:rPr>
              <w:t>数量</w:t>
            </w:r>
          </w:p>
        </w:tc>
        <w:tc>
          <w:tcPr>
            <w:tcW w:w="1163" w:type="dxa"/>
            <w:noWrap w:val="0"/>
            <w:vAlign w:val="center"/>
          </w:tcPr>
          <w:p w14:paraId="2A98EABD">
            <w:pPr>
              <w:rPr>
                <w:rFonts w:hint="eastAsia"/>
                <w:color w:val="auto"/>
                <w:sz w:val="24"/>
                <w:szCs w:val="20"/>
                <w:highlight w:val="none"/>
              </w:rPr>
            </w:pPr>
            <w:r>
              <w:rPr>
                <w:rFonts w:hint="eastAsia"/>
                <w:color w:val="auto"/>
                <w:sz w:val="24"/>
                <w:szCs w:val="20"/>
                <w:highlight w:val="none"/>
              </w:rPr>
              <w:t>单价</w:t>
            </w:r>
          </w:p>
        </w:tc>
        <w:tc>
          <w:tcPr>
            <w:tcW w:w="1203" w:type="dxa"/>
            <w:noWrap w:val="0"/>
            <w:vAlign w:val="center"/>
          </w:tcPr>
          <w:p w14:paraId="30A88DEC">
            <w:pPr>
              <w:rPr>
                <w:rFonts w:hint="eastAsia"/>
                <w:color w:val="auto"/>
                <w:sz w:val="24"/>
                <w:szCs w:val="20"/>
                <w:highlight w:val="none"/>
              </w:rPr>
            </w:pPr>
            <w:r>
              <w:rPr>
                <w:rFonts w:hint="eastAsia"/>
                <w:color w:val="auto"/>
                <w:sz w:val="24"/>
                <w:szCs w:val="20"/>
                <w:highlight w:val="none"/>
              </w:rPr>
              <w:t>小计</w:t>
            </w:r>
          </w:p>
        </w:tc>
        <w:tc>
          <w:tcPr>
            <w:tcW w:w="1030" w:type="dxa"/>
            <w:noWrap w:val="0"/>
            <w:vAlign w:val="center"/>
          </w:tcPr>
          <w:p w14:paraId="6379A6CB">
            <w:pPr>
              <w:rPr>
                <w:rFonts w:hint="eastAsia"/>
                <w:color w:val="auto"/>
                <w:sz w:val="24"/>
                <w:szCs w:val="20"/>
                <w:highlight w:val="none"/>
              </w:rPr>
            </w:pPr>
            <w:r>
              <w:rPr>
                <w:rFonts w:hint="eastAsia"/>
                <w:color w:val="auto"/>
                <w:sz w:val="24"/>
                <w:szCs w:val="20"/>
                <w:highlight w:val="none"/>
              </w:rPr>
              <w:t>备注</w:t>
            </w:r>
          </w:p>
        </w:tc>
      </w:tr>
      <w:tr w14:paraId="7CA63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 w:hRule="atLeast"/>
          <w:jc w:val="center"/>
        </w:trPr>
        <w:tc>
          <w:tcPr>
            <w:tcW w:w="1501" w:type="dxa"/>
            <w:noWrap w:val="0"/>
            <w:vAlign w:val="center"/>
          </w:tcPr>
          <w:p w14:paraId="4E8C1A9E">
            <w:pPr>
              <w:rPr>
                <w:rFonts w:hint="eastAsia"/>
                <w:color w:val="auto"/>
                <w:sz w:val="24"/>
                <w:szCs w:val="20"/>
                <w:highlight w:val="none"/>
              </w:rPr>
            </w:pPr>
          </w:p>
        </w:tc>
        <w:tc>
          <w:tcPr>
            <w:tcW w:w="1501" w:type="dxa"/>
            <w:noWrap w:val="0"/>
            <w:vAlign w:val="center"/>
          </w:tcPr>
          <w:p w14:paraId="7732EA52">
            <w:pPr>
              <w:rPr>
                <w:rFonts w:hint="eastAsia"/>
                <w:color w:val="auto"/>
                <w:sz w:val="24"/>
                <w:szCs w:val="20"/>
                <w:highlight w:val="none"/>
              </w:rPr>
            </w:pPr>
          </w:p>
        </w:tc>
        <w:tc>
          <w:tcPr>
            <w:tcW w:w="1163" w:type="dxa"/>
            <w:noWrap w:val="0"/>
            <w:vAlign w:val="center"/>
          </w:tcPr>
          <w:p w14:paraId="0F77A49A">
            <w:pPr>
              <w:rPr>
                <w:rFonts w:hint="eastAsia"/>
                <w:color w:val="auto"/>
                <w:sz w:val="24"/>
                <w:szCs w:val="20"/>
                <w:highlight w:val="none"/>
              </w:rPr>
            </w:pPr>
          </w:p>
        </w:tc>
        <w:tc>
          <w:tcPr>
            <w:tcW w:w="1163" w:type="dxa"/>
            <w:noWrap w:val="0"/>
            <w:vAlign w:val="center"/>
          </w:tcPr>
          <w:p w14:paraId="1D8A8F8D">
            <w:pPr>
              <w:rPr>
                <w:rFonts w:hint="eastAsia"/>
                <w:color w:val="auto"/>
                <w:sz w:val="24"/>
                <w:szCs w:val="20"/>
                <w:highlight w:val="none"/>
              </w:rPr>
            </w:pPr>
          </w:p>
        </w:tc>
        <w:tc>
          <w:tcPr>
            <w:tcW w:w="1163" w:type="dxa"/>
            <w:noWrap w:val="0"/>
            <w:vAlign w:val="center"/>
          </w:tcPr>
          <w:p w14:paraId="0CD3749E">
            <w:pPr>
              <w:rPr>
                <w:rFonts w:hint="eastAsia"/>
                <w:color w:val="auto"/>
                <w:sz w:val="24"/>
                <w:szCs w:val="20"/>
                <w:highlight w:val="none"/>
              </w:rPr>
            </w:pPr>
          </w:p>
        </w:tc>
        <w:tc>
          <w:tcPr>
            <w:tcW w:w="1203" w:type="dxa"/>
            <w:noWrap w:val="0"/>
            <w:vAlign w:val="center"/>
          </w:tcPr>
          <w:p w14:paraId="486EBE75">
            <w:pPr>
              <w:rPr>
                <w:rFonts w:hint="eastAsia"/>
                <w:color w:val="auto"/>
                <w:sz w:val="24"/>
                <w:szCs w:val="20"/>
                <w:highlight w:val="none"/>
              </w:rPr>
            </w:pPr>
          </w:p>
        </w:tc>
        <w:tc>
          <w:tcPr>
            <w:tcW w:w="1030" w:type="dxa"/>
            <w:noWrap w:val="0"/>
            <w:vAlign w:val="center"/>
          </w:tcPr>
          <w:p w14:paraId="2FCA3E25">
            <w:pPr>
              <w:rPr>
                <w:rFonts w:hint="eastAsia"/>
                <w:color w:val="auto"/>
                <w:sz w:val="24"/>
                <w:szCs w:val="20"/>
                <w:highlight w:val="none"/>
              </w:rPr>
            </w:pPr>
          </w:p>
        </w:tc>
      </w:tr>
      <w:tr w14:paraId="2E2D6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1501" w:type="dxa"/>
            <w:noWrap w:val="0"/>
            <w:vAlign w:val="center"/>
          </w:tcPr>
          <w:p w14:paraId="4AB3A0D4">
            <w:pPr>
              <w:rPr>
                <w:rFonts w:hint="eastAsia"/>
                <w:color w:val="auto"/>
                <w:sz w:val="24"/>
                <w:szCs w:val="20"/>
                <w:highlight w:val="none"/>
              </w:rPr>
            </w:pPr>
          </w:p>
        </w:tc>
        <w:tc>
          <w:tcPr>
            <w:tcW w:w="1501" w:type="dxa"/>
            <w:noWrap w:val="0"/>
            <w:vAlign w:val="center"/>
          </w:tcPr>
          <w:p w14:paraId="3125C7B6">
            <w:pPr>
              <w:rPr>
                <w:rFonts w:hint="eastAsia"/>
                <w:color w:val="auto"/>
                <w:sz w:val="24"/>
                <w:szCs w:val="20"/>
                <w:highlight w:val="none"/>
              </w:rPr>
            </w:pPr>
          </w:p>
        </w:tc>
        <w:tc>
          <w:tcPr>
            <w:tcW w:w="1163" w:type="dxa"/>
            <w:noWrap w:val="0"/>
            <w:vAlign w:val="center"/>
          </w:tcPr>
          <w:p w14:paraId="6569ED6D">
            <w:pPr>
              <w:rPr>
                <w:rFonts w:hint="eastAsia"/>
                <w:color w:val="auto"/>
                <w:sz w:val="24"/>
                <w:szCs w:val="20"/>
                <w:highlight w:val="none"/>
              </w:rPr>
            </w:pPr>
          </w:p>
        </w:tc>
        <w:tc>
          <w:tcPr>
            <w:tcW w:w="1163" w:type="dxa"/>
            <w:noWrap w:val="0"/>
            <w:vAlign w:val="center"/>
          </w:tcPr>
          <w:p w14:paraId="1106A05E">
            <w:pPr>
              <w:rPr>
                <w:rFonts w:hint="eastAsia"/>
                <w:color w:val="auto"/>
                <w:sz w:val="24"/>
                <w:szCs w:val="20"/>
                <w:highlight w:val="none"/>
              </w:rPr>
            </w:pPr>
          </w:p>
        </w:tc>
        <w:tc>
          <w:tcPr>
            <w:tcW w:w="1163" w:type="dxa"/>
            <w:noWrap w:val="0"/>
            <w:vAlign w:val="center"/>
          </w:tcPr>
          <w:p w14:paraId="304DA013">
            <w:pPr>
              <w:rPr>
                <w:rFonts w:hint="eastAsia"/>
                <w:color w:val="auto"/>
                <w:sz w:val="24"/>
                <w:szCs w:val="20"/>
                <w:highlight w:val="none"/>
              </w:rPr>
            </w:pPr>
          </w:p>
        </w:tc>
        <w:tc>
          <w:tcPr>
            <w:tcW w:w="1203" w:type="dxa"/>
            <w:noWrap w:val="0"/>
            <w:vAlign w:val="center"/>
          </w:tcPr>
          <w:p w14:paraId="0C2B15FE">
            <w:pPr>
              <w:rPr>
                <w:rFonts w:hint="eastAsia"/>
                <w:color w:val="auto"/>
                <w:sz w:val="24"/>
                <w:szCs w:val="20"/>
                <w:highlight w:val="none"/>
              </w:rPr>
            </w:pPr>
          </w:p>
        </w:tc>
        <w:tc>
          <w:tcPr>
            <w:tcW w:w="1030" w:type="dxa"/>
            <w:noWrap w:val="0"/>
            <w:vAlign w:val="center"/>
          </w:tcPr>
          <w:p w14:paraId="0421F8B3">
            <w:pPr>
              <w:rPr>
                <w:rFonts w:hint="eastAsia"/>
                <w:color w:val="auto"/>
                <w:sz w:val="24"/>
                <w:szCs w:val="20"/>
                <w:highlight w:val="none"/>
              </w:rPr>
            </w:pPr>
          </w:p>
        </w:tc>
      </w:tr>
      <w:tr w14:paraId="7727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1501" w:type="dxa"/>
            <w:noWrap w:val="0"/>
            <w:vAlign w:val="center"/>
          </w:tcPr>
          <w:p w14:paraId="47360534">
            <w:pPr>
              <w:rPr>
                <w:rFonts w:hint="eastAsia" w:ascii="宋体" w:hAnsi="宋体"/>
                <w:color w:val="auto"/>
                <w:sz w:val="24"/>
                <w:szCs w:val="20"/>
                <w:highlight w:val="none"/>
              </w:rPr>
            </w:pPr>
            <w:r>
              <w:rPr>
                <w:rFonts w:hint="eastAsia" w:ascii="宋体" w:hAnsi="宋体"/>
                <w:color w:val="auto"/>
                <w:sz w:val="24"/>
                <w:szCs w:val="20"/>
                <w:highlight w:val="none"/>
              </w:rPr>
              <w:t>其他费用</w:t>
            </w:r>
          </w:p>
        </w:tc>
        <w:tc>
          <w:tcPr>
            <w:tcW w:w="1501" w:type="dxa"/>
            <w:noWrap w:val="0"/>
            <w:vAlign w:val="center"/>
          </w:tcPr>
          <w:p w14:paraId="411E1559">
            <w:pPr>
              <w:rPr>
                <w:rFonts w:hint="eastAsia"/>
                <w:color w:val="auto"/>
                <w:sz w:val="24"/>
                <w:szCs w:val="20"/>
                <w:highlight w:val="none"/>
                <w:lang w:val="da-DK"/>
              </w:rPr>
            </w:pPr>
          </w:p>
        </w:tc>
        <w:tc>
          <w:tcPr>
            <w:tcW w:w="1163" w:type="dxa"/>
            <w:noWrap w:val="0"/>
            <w:vAlign w:val="center"/>
          </w:tcPr>
          <w:p w14:paraId="4EB23B4B">
            <w:pPr>
              <w:rPr>
                <w:rFonts w:hint="eastAsia"/>
                <w:color w:val="auto"/>
                <w:sz w:val="24"/>
                <w:szCs w:val="20"/>
                <w:highlight w:val="none"/>
              </w:rPr>
            </w:pPr>
          </w:p>
        </w:tc>
        <w:tc>
          <w:tcPr>
            <w:tcW w:w="1163" w:type="dxa"/>
            <w:noWrap w:val="0"/>
            <w:vAlign w:val="center"/>
          </w:tcPr>
          <w:p w14:paraId="71015369">
            <w:pPr>
              <w:rPr>
                <w:rFonts w:hint="eastAsia"/>
                <w:color w:val="auto"/>
                <w:sz w:val="24"/>
                <w:szCs w:val="20"/>
                <w:highlight w:val="none"/>
              </w:rPr>
            </w:pPr>
          </w:p>
        </w:tc>
        <w:tc>
          <w:tcPr>
            <w:tcW w:w="1163" w:type="dxa"/>
            <w:noWrap w:val="0"/>
            <w:vAlign w:val="center"/>
          </w:tcPr>
          <w:p w14:paraId="36517E04">
            <w:pPr>
              <w:rPr>
                <w:rFonts w:hint="eastAsia"/>
                <w:color w:val="auto"/>
                <w:sz w:val="24"/>
                <w:szCs w:val="20"/>
                <w:highlight w:val="none"/>
              </w:rPr>
            </w:pPr>
          </w:p>
        </w:tc>
        <w:tc>
          <w:tcPr>
            <w:tcW w:w="1203" w:type="dxa"/>
            <w:noWrap w:val="0"/>
            <w:vAlign w:val="center"/>
          </w:tcPr>
          <w:p w14:paraId="07981725">
            <w:pPr>
              <w:rPr>
                <w:rFonts w:hint="eastAsia"/>
                <w:color w:val="auto"/>
                <w:sz w:val="24"/>
                <w:szCs w:val="20"/>
                <w:highlight w:val="none"/>
              </w:rPr>
            </w:pPr>
          </w:p>
        </w:tc>
        <w:tc>
          <w:tcPr>
            <w:tcW w:w="1030" w:type="dxa"/>
            <w:noWrap w:val="0"/>
            <w:vAlign w:val="center"/>
          </w:tcPr>
          <w:p w14:paraId="36C0A33D">
            <w:pPr>
              <w:rPr>
                <w:rFonts w:hint="eastAsia"/>
                <w:color w:val="auto"/>
                <w:sz w:val="24"/>
                <w:szCs w:val="20"/>
                <w:highlight w:val="none"/>
              </w:rPr>
            </w:pPr>
          </w:p>
        </w:tc>
      </w:tr>
      <w:tr w14:paraId="433AC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1501" w:type="dxa"/>
            <w:noWrap w:val="0"/>
            <w:vAlign w:val="center"/>
          </w:tcPr>
          <w:p w14:paraId="1AE4B5AA">
            <w:pPr>
              <w:rPr>
                <w:rFonts w:hint="eastAsia" w:ascii="宋体" w:hAnsi="宋体"/>
                <w:color w:val="auto"/>
                <w:sz w:val="24"/>
                <w:szCs w:val="20"/>
                <w:highlight w:val="none"/>
              </w:rPr>
            </w:pPr>
            <w:r>
              <w:rPr>
                <w:rFonts w:hint="eastAsia" w:ascii="宋体" w:hAnsi="宋体"/>
                <w:color w:val="auto"/>
                <w:sz w:val="24"/>
                <w:szCs w:val="20"/>
                <w:highlight w:val="none"/>
              </w:rPr>
              <w:t>……</w:t>
            </w:r>
          </w:p>
        </w:tc>
        <w:tc>
          <w:tcPr>
            <w:tcW w:w="1501" w:type="dxa"/>
            <w:noWrap w:val="0"/>
            <w:vAlign w:val="center"/>
          </w:tcPr>
          <w:p w14:paraId="783B615F">
            <w:pPr>
              <w:rPr>
                <w:rFonts w:hint="eastAsia"/>
                <w:color w:val="auto"/>
                <w:sz w:val="24"/>
                <w:szCs w:val="20"/>
                <w:highlight w:val="none"/>
                <w:lang w:val="da-DK"/>
              </w:rPr>
            </w:pPr>
          </w:p>
        </w:tc>
        <w:tc>
          <w:tcPr>
            <w:tcW w:w="1163" w:type="dxa"/>
            <w:noWrap w:val="0"/>
            <w:vAlign w:val="center"/>
          </w:tcPr>
          <w:p w14:paraId="2C541AEA">
            <w:pPr>
              <w:rPr>
                <w:rFonts w:hint="eastAsia"/>
                <w:color w:val="auto"/>
                <w:sz w:val="24"/>
                <w:szCs w:val="20"/>
                <w:highlight w:val="none"/>
              </w:rPr>
            </w:pPr>
          </w:p>
        </w:tc>
        <w:tc>
          <w:tcPr>
            <w:tcW w:w="1163" w:type="dxa"/>
            <w:noWrap w:val="0"/>
            <w:vAlign w:val="center"/>
          </w:tcPr>
          <w:p w14:paraId="6B756F1C">
            <w:pPr>
              <w:rPr>
                <w:rFonts w:hint="eastAsia"/>
                <w:color w:val="auto"/>
                <w:sz w:val="24"/>
                <w:szCs w:val="20"/>
                <w:highlight w:val="none"/>
              </w:rPr>
            </w:pPr>
          </w:p>
        </w:tc>
        <w:tc>
          <w:tcPr>
            <w:tcW w:w="1163" w:type="dxa"/>
            <w:noWrap w:val="0"/>
            <w:vAlign w:val="center"/>
          </w:tcPr>
          <w:p w14:paraId="63B3F480">
            <w:pPr>
              <w:rPr>
                <w:rFonts w:hint="eastAsia"/>
                <w:color w:val="auto"/>
                <w:sz w:val="24"/>
                <w:szCs w:val="20"/>
                <w:highlight w:val="none"/>
              </w:rPr>
            </w:pPr>
          </w:p>
        </w:tc>
        <w:tc>
          <w:tcPr>
            <w:tcW w:w="1203" w:type="dxa"/>
            <w:noWrap w:val="0"/>
            <w:vAlign w:val="center"/>
          </w:tcPr>
          <w:p w14:paraId="668BD786">
            <w:pPr>
              <w:rPr>
                <w:rFonts w:hint="eastAsia"/>
                <w:color w:val="auto"/>
                <w:sz w:val="24"/>
                <w:szCs w:val="20"/>
                <w:highlight w:val="none"/>
              </w:rPr>
            </w:pPr>
          </w:p>
        </w:tc>
        <w:tc>
          <w:tcPr>
            <w:tcW w:w="1030" w:type="dxa"/>
            <w:noWrap w:val="0"/>
            <w:vAlign w:val="center"/>
          </w:tcPr>
          <w:p w14:paraId="18B75E76">
            <w:pPr>
              <w:rPr>
                <w:rFonts w:hint="eastAsia"/>
                <w:color w:val="auto"/>
                <w:sz w:val="24"/>
                <w:szCs w:val="20"/>
                <w:highlight w:val="none"/>
              </w:rPr>
            </w:pPr>
          </w:p>
        </w:tc>
      </w:tr>
      <w:tr w14:paraId="0105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jc w:val="center"/>
        </w:trPr>
        <w:tc>
          <w:tcPr>
            <w:tcW w:w="1501" w:type="dxa"/>
            <w:noWrap w:val="0"/>
            <w:vAlign w:val="center"/>
          </w:tcPr>
          <w:p w14:paraId="37723C5F">
            <w:pPr>
              <w:rPr>
                <w:rFonts w:hint="eastAsia" w:ascii="宋体" w:hAnsi="宋体"/>
                <w:color w:val="auto"/>
                <w:sz w:val="24"/>
                <w:szCs w:val="20"/>
                <w:highlight w:val="none"/>
              </w:rPr>
            </w:pPr>
            <w:r>
              <w:rPr>
                <w:rFonts w:hint="eastAsia" w:ascii="宋体" w:hAnsi="宋体"/>
                <w:color w:val="auto"/>
                <w:sz w:val="24"/>
                <w:szCs w:val="20"/>
                <w:highlight w:val="none"/>
              </w:rPr>
              <w:t>合计</w:t>
            </w:r>
          </w:p>
        </w:tc>
        <w:tc>
          <w:tcPr>
            <w:tcW w:w="1501" w:type="dxa"/>
            <w:noWrap w:val="0"/>
            <w:vAlign w:val="center"/>
          </w:tcPr>
          <w:p w14:paraId="1945C0BC">
            <w:pPr>
              <w:rPr>
                <w:rFonts w:hint="eastAsia"/>
                <w:color w:val="auto"/>
                <w:sz w:val="24"/>
                <w:szCs w:val="20"/>
                <w:highlight w:val="none"/>
                <w:lang w:val="da-DK"/>
              </w:rPr>
            </w:pPr>
          </w:p>
        </w:tc>
        <w:tc>
          <w:tcPr>
            <w:tcW w:w="1163" w:type="dxa"/>
            <w:noWrap w:val="0"/>
            <w:vAlign w:val="center"/>
          </w:tcPr>
          <w:p w14:paraId="11B2368C">
            <w:pPr>
              <w:rPr>
                <w:rFonts w:hint="eastAsia"/>
                <w:color w:val="auto"/>
                <w:sz w:val="24"/>
                <w:szCs w:val="20"/>
                <w:highlight w:val="none"/>
              </w:rPr>
            </w:pPr>
          </w:p>
        </w:tc>
        <w:tc>
          <w:tcPr>
            <w:tcW w:w="1163" w:type="dxa"/>
            <w:noWrap w:val="0"/>
            <w:vAlign w:val="center"/>
          </w:tcPr>
          <w:p w14:paraId="3CAB4C87">
            <w:pPr>
              <w:rPr>
                <w:rFonts w:hint="eastAsia"/>
                <w:color w:val="auto"/>
                <w:sz w:val="24"/>
                <w:szCs w:val="20"/>
                <w:highlight w:val="none"/>
              </w:rPr>
            </w:pPr>
          </w:p>
        </w:tc>
        <w:tc>
          <w:tcPr>
            <w:tcW w:w="1163" w:type="dxa"/>
            <w:noWrap w:val="0"/>
            <w:vAlign w:val="center"/>
          </w:tcPr>
          <w:p w14:paraId="5BE26F16">
            <w:pPr>
              <w:rPr>
                <w:rFonts w:hint="eastAsia"/>
                <w:color w:val="auto"/>
                <w:sz w:val="24"/>
                <w:szCs w:val="20"/>
                <w:highlight w:val="none"/>
              </w:rPr>
            </w:pPr>
          </w:p>
        </w:tc>
        <w:tc>
          <w:tcPr>
            <w:tcW w:w="1203" w:type="dxa"/>
            <w:noWrap w:val="0"/>
            <w:vAlign w:val="center"/>
          </w:tcPr>
          <w:p w14:paraId="677393CB">
            <w:pPr>
              <w:rPr>
                <w:rFonts w:hint="eastAsia"/>
                <w:color w:val="auto"/>
                <w:sz w:val="24"/>
                <w:szCs w:val="20"/>
                <w:highlight w:val="none"/>
              </w:rPr>
            </w:pPr>
          </w:p>
        </w:tc>
        <w:tc>
          <w:tcPr>
            <w:tcW w:w="1030" w:type="dxa"/>
            <w:noWrap w:val="0"/>
            <w:vAlign w:val="center"/>
          </w:tcPr>
          <w:p w14:paraId="32F6890D">
            <w:pPr>
              <w:rPr>
                <w:rFonts w:hint="eastAsia"/>
                <w:color w:val="auto"/>
                <w:sz w:val="24"/>
                <w:szCs w:val="20"/>
                <w:highlight w:val="none"/>
              </w:rPr>
            </w:pPr>
          </w:p>
        </w:tc>
      </w:tr>
    </w:tbl>
    <w:p w14:paraId="61279F91">
      <w:pPr>
        <w:rPr>
          <w:rFonts w:ascii="黑体" w:eastAsia="黑体"/>
          <w:b/>
          <w:color w:val="auto"/>
          <w:sz w:val="32"/>
          <w:szCs w:val="32"/>
          <w:highlight w:val="none"/>
        </w:rPr>
      </w:pPr>
    </w:p>
    <w:p w14:paraId="0415C29B">
      <w:pPr>
        <w:adjustRightInd w:val="0"/>
        <w:snapToGrid w:val="0"/>
        <w:spacing w:line="360" w:lineRule="auto"/>
        <w:rPr>
          <w:rFonts w:ascii="宋体" w:hAnsi="宋体"/>
          <w:bCs/>
          <w:color w:val="auto"/>
          <w:sz w:val="24"/>
          <w:szCs w:val="28"/>
          <w:highlight w:val="none"/>
        </w:rPr>
      </w:pPr>
      <w:r>
        <w:rPr>
          <w:rFonts w:hint="eastAsia" w:ascii="宋体" w:hAnsi="宋体"/>
          <w:bCs/>
          <w:color w:val="auto"/>
          <w:sz w:val="24"/>
          <w:szCs w:val="28"/>
          <w:highlight w:val="none"/>
        </w:rPr>
        <w:t>备注：</w:t>
      </w:r>
    </w:p>
    <w:p w14:paraId="19296071">
      <w:pPr>
        <w:numPr>
          <w:ilvl w:val="0"/>
          <w:numId w:val="15"/>
        </w:numPr>
        <w:spacing w:before="40" w:after="40" w:line="420" w:lineRule="exact"/>
        <w:ind w:right="480" w:firstLine="180" w:firstLineChars="75"/>
        <w:jc w:val="left"/>
        <w:rPr>
          <w:rFonts w:hint="eastAsia" w:ascii="宋体" w:hAnsi="宋体"/>
          <w:color w:val="auto"/>
          <w:sz w:val="24"/>
          <w:highlight w:val="none"/>
        </w:rPr>
      </w:pPr>
      <w:r>
        <w:rPr>
          <w:rFonts w:hint="eastAsia" w:ascii="宋体" w:hAnsi="宋体"/>
          <w:color w:val="auto"/>
          <w:sz w:val="24"/>
          <w:highlight w:val="none"/>
        </w:rPr>
        <w:t>表中所列项目为对应本项目采购需求的全部货物、服务内容。如有漏项或缺项，供应商承担全部责任。</w:t>
      </w:r>
    </w:p>
    <w:p w14:paraId="3B99827C">
      <w:pPr>
        <w:numPr>
          <w:ilvl w:val="0"/>
          <w:numId w:val="15"/>
        </w:numPr>
        <w:spacing w:before="40" w:after="40" w:line="420" w:lineRule="exact"/>
        <w:ind w:right="480" w:firstLine="181" w:firstLineChars="75"/>
        <w:jc w:val="left"/>
        <w:rPr>
          <w:rFonts w:hint="eastAsia" w:ascii="宋体" w:hAnsi="宋体"/>
          <w:b/>
          <w:bCs/>
          <w:color w:val="auto"/>
          <w:sz w:val="24"/>
          <w:highlight w:val="none"/>
        </w:rPr>
      </w:pPr>
      <w:r>
        <w:rPr>
          <w:rFonts w:hint="eastAsia" w:ascii="宋体" w:hAnsi="宋体"/>
          <w:b/>
          <w:bCs/>
          <w:color w:val="auto"/>
          <w:sz w:val="24"/>
          <w:highlight w:val="none"/>
          <w:lang w:val="en-US" w:eastAsia="zh-CN"/>
        </w:rPr>
        <w:t>单价限价不可超过采购文件要求的限价。</w:t>
      </w:r>
    </w:p>
    <w:p w14:paraId="06F0CFEB">
      <w:pPr>
        <w:wordWrap w:val="0"/>
        <w:spacing w:before="156" w:beforeLines="50" w:after="156" w:afterLines="50" w:line="360" w:lineRule="auto"/>
        <w:jc w:val="center"/>
        <w:rPr>
          <w:rFonts w:hint="eastAsia" w:ascii="宋体" w:hAnsi="宋体" w:eastAsia="宋体"/>
          <w:b/>
          <w:color w:val="auto"/>
          <w:sz w:val="24"/>
          <w:szCs w:val="24"/>
          <w:highlight w:val="none"/>
        </w:rPr>
      </w:pPr>
    </w:p>
    <w:p w14:paraId="771BF690">
      <w:pPr>
        <w:rPr>
          <w:color w:val="auto"/>
          <w:highlight w:val="none"/>
        </w:rPr>
      </w:pPr>
      <w:r>
        <w:rPr>
          <w:color w:val="auto"/>
          <w:highlight w:val="none"/>
        </w:rPr>
        <w:br w:type="page"/>
      </w:r>
    </w:p>
    <w:bookmarkEnd w:id="94"/>
    <w:bookmarkEnd w:id="95"/>
    <w:p w14:paraId="036991C5">
      <w:pPr>
        <w:pStyle w:val="5"/>
        <w:bidi w:val="0"/>
        <w:jc w:val="center"/>
        <w:rPr>
          <w:color w:val="auto"/>
          <w:highlight w:val="none"/>
        </w:rPr>
      </w:pPr>
      <w:bookmarkStart w:id="96" w:name="_Toc401"/>
      <w:bookmarkStart w:id="97" w:name="_Toc11060"/>
      <w:bookmarkStart w:id="98" w:name="_Toc7009"/>
      <w:r>
        <w:rPr>
          <w:rFonts w:hint="eastAsia"/>
          <w:color w:val="auto"/>
          <w:highlight w:val="none"/>
        </w:rPr>
        <w:t>二、比选响应函</w:t>
      </w:r>
      <w:bookmarkEnd w:id="96"/>
      <w:bookmarkEnd w:id="97"/>
      <w:bookmarkEnd w:id="98"/>
    </w:p>
    <w:p w14:paraId="31283BC1">
      <w:pPr>
        <w:pStyle w:val="18"/>
        <w:spacing w:line="360" w:lineRule="auto"/>
        <w:ind w:left="0" w:leftChars="0"/>
        <w:rPr>
          <w:rFonts w:ascii="宋体" w:hAnsi="宋体"/>
          <w:snapToGrid w:val="0"/>
          <w:color w:val="auto"/>
          <w:kern w:val="0"/>
          <w:sz w:val="24"/>
          <w:highlight w:val="none"/>
        </w:rPr>
      </w:pPr>
      <w:r>
        <w:rPr>
          <w:rFonts w:hint="eastAsia" w:ascii="宋体" w:hAnsi="宋体"/>
          <w:snapToGrid w:val="0"/>
          <w:color w:val="auto"/>
          <w:kern w:val="0"/>
          <w:sz w:val="24"/>
          <w:highlight w:val="none"/>
        </w:rPr>
        <w:t>致：</w:t>
      </w:r>
      <w:r>
        <w:rPr>
          <w:rFonts w:hint="eastAsia" w:ascii="宋体" w:hAnsi="宋体"/>
          <w:snapToGrid w:val="0"/>
          <w:color w:val="auto"/>
          <w:kern w:val="0"/>
          <w:sz w:val="24"/>
          <w:highlight w:val="none"/>
          <w:u w:val="single"/>
        </w:rPr>
        <w:t xml:space="preserve">                      （采购人）</w:t>
      </w:r>
    </w:p>
    <w:p w14:paraId="54DEE4FD">
      <w:pPr>
        <w:spacing w:line="360" w:lineRule="auto"/>
        <w:ind w:firstLine="480" w:firstLineChars="200"/>
        <w:jc w:val="left"/>
        <w:rPr>
          <w:rFonts w:ascii="宋体" w:hAnsi="宋体"/>
          <w:dstrike/>
          <w:snapToGrid w:val="0"/>
          <w:color w:val="auto"/>
          <w:kern w:val="0"/>
          <w:sz w:val="24"/>
          <w:highlight w:val="none"/>
        </w:rPr>
      </w:pPr>
      <w:r>
        <w:rPr>
          <w:rFonts w:hint="eastAsia" w:ascii="宋体" w:hAnsi="宋体"/>
          <w:snapToGrid w:val="0"/>
          <w:color w:val="auto"/>
          <w:kern w:val="0"/>
          <w:sz w:val="24"/>
          <w:highlight w:val="none"/>
        </w:rPr>
        <w:t>根据贵方“</w:t>
      </w:r>
      <w:r>
        <w:rPr>
          <w:rFonts w:hint="eastAsia" w:ascii="宋体" w:hAnsi="宋体"/>
          <w:snapToGrid w:val="0"/>
          <w:color w:val="auto"/>
          <w:kern w:val="0"/>
          <w:sz w:val="24"/>
          <w:highlight w:val="none"/>
          <w:u w:val="single"/>
        </w:rPr>
        <w:t xml:space="preserve"> （项目名称）              </w:t>
      </w:r>
      <w:r>
        <w:rPr>
          <w:rFonts w:hint="eastAsia" w:ascii="宋体" w:hAnsi="宋体"/>
          <w:snapToGrid w:val="0"/>
          <w:color w:val="auto"/>
          <w:kern w:val="0"/>
          <w:sz w:val="24"/>
          <w:highlight w:val="none"/>
        </w:rPr>
        <w:t>（项目编号：</w:t>
      </w:r>
      <w:r>
        <w:rPr>
          <w:rFonts w:hint="eastAsia" w:ascii="宋体" w:hAnsi="宋体"/>
          <w:snapToGrid w:val="0"/>
          <w:color w:val="auto"/>
          <w:kern w:val="0"/>
          <w:sz w:val="24"/>
          <w:highlight w:val="none"/>
          <w:u w:val="single"/>
        </w:rPr>
        <w:t xml:space="preserve">            </w:t>
      </w:r>
      <w:r>
        <w:rPr>
          <w:rFonts w:hint="eastAsia" w:ascii="宋体" w:hAnsi="宋体"/>
          <w:snapToGrid w:val="0"/>
          <w:color w:val="auto"/>
          <w:kern w:val="0"/>
          <w:sz w:val="24"/>
          <w:highlight w:val="none"/>
        </w:rPr>
        <w:t>）”比选公告，我方正式授权下述签字人</w:t>
      </w:r>
      <w:r>
        <w:rPr>
          <w:rFonts w:hint="eastAsia" w:ascii="宋体" w:hAnsi="宋体"/>
          <w:snapToGrid w:val="0"/>
          <w:color w:val="auto"/>
          <w:kern w:val="0"/>
          <w:sz w:val="24"/>
          <w:highlight w:val="none"/>
          <w:u w:val="single"/>
        </w:rPr>
        <w:t xml:space="preserve">        </w:t>
      </w:r>
      <w:r>
        <w:rPr>
          <w:rFonts w:hint="eastAsia" w:ascii="宋体" w:hAnsi="宋体"/>
          <w:snapToGrid w:val="0"/>
          <w:color w:val="auto"/>
          <w:kern w:val="0"/>
          <w:sz w:val="24"/>
          <w:highlight w:val="none"/>
        </w:rPr>
        <w:t>（姓名）代表供应商</w:t>
      </w:r>
      <w:r>
        <w:rPr>
          <w:rFonts w:hint="eastAsia" w:ascii="宋体" w:hAnsi="宋体"/>
          <w:snapToGrid w:val="0"/>
          <w:color w:val="auto"/>
          <w:kern w:val="0"/>
          <w:sz w:val="24"/>
          <w:highlight w:val="none"/>
          <w:u w:val="single"/>
        </w:rPr>
        <w:t xml:space="preserve">         </w:t>
      </w:r>
      <w:r>
        <w:rPr>
          <w:rFonts w:hint="eastAsia" w:ascii="宋体" w:hAnsi="宋体"/>
          <w:snapToGrid w:val="0"/>
          <w:color w:val="auto"/>
          <w:kern w:val="0"/>
          <w:sz w:val="24"/>
          <w:highlight w:val="none"/>
        </w:rPr>
        <w:t>（供应商全称），提交响应文件。</w:t>
      </w:r>
    </w:p>
    <w:p w14:paraId="0AF4C885">
      <w:pPr>
        <w:spacing w:line="360" w:lineRule="auto"/>
        <w:ind w:firstLine="480" w:firstLineChars="200"/>
        <w:jc w:val="left"/>
        <w:rPr>
          <w:rFonts w:ascii="宋体" w:hAnsi="宋体"/>
          <w:snapToGrid w:val="0"/>
          <w:color w:val="auto"/>
          <w:kern w:val="0"/>
          <w:sz w:val="24"/>
          <w:highlight w:val="none"/>
        </w:rPr>
      </w:pPr>
      <w:r>
        <w:rPr>
          <w:rFonts w:hint="eastAsia" w:ascii="宋体" w:hAnsi="宋体"/>
          <w:snapToGrid w:val="0"/>
          <w:color w:val="auto"/>
          <w:kern w:val="0"/>
          <w:sz w:val="24"/>
          <w:highlight w:val="none"/>
        </w:rPr>
        <w:t>据此函，我方兹宣布同意如下：</w:t>
      </w:r>
    </w:p>
    <w:p w14:paraId="636FBF09">
      <w:pPr>
        <w:spacing w:line="360" w:lineRule="auto"/>
        <w:ind w:firstLine="480" w:firstLineChars="200"/>
        <w:jc w:val="left"/>
        <w:rPr>
          <w:rFonts w:ascii="宋体" w:hAnsi="宋体"/>
          <w:snapToGrid w:val="0"/>
          <w:color w:val="auto"/>
          <w:kern w:val="0"/>
          <w:sz w:val="24"/>
          <w:highlight w:val="none"/>
        </w:rPr>
      </w:pPr>
      <w:r>
        <w:rPr>
          <w:rFonts w:hint="eastAsia" w:ascii="宋体" w:hAnsi="宋体"/>
          <w:snapToGrid w:val="0"/>
          <w:color w:val="auto"/>
          <w:kern w:val="0"/>
          <w:sz w:val="24"/>
          <w:highlight w:val="none"/>
        </w:rPr>
        <w:t>1.按本次比选文件规定及最终报价承诺提供货物。</w:t>
      </w:r>
    </w:p>
    <w:p w14:paraId="49938B58">
      <w:pPr>
        <w:spacing w:line="360" w:lineRule="auto"/>
        <w:ind w:firstLine="480" w:firstLineChars="200"/>
        <w:jc w:val="left"/>
        <w:rPr>
          <w:rFonts w:ascii="宋体" w:hAnsi="宋体"/>
          <w:snapToGrid w:val="0"/>
          <w:color w:val="auto"/>
          <w:kern w:val="0"/>
          <w:sz w:val="24"/>
          <w:highlight w:val="none"/>
        </w:rPr>
      </w:pPr>
      <w:r>
        <w:rPr>
          <w:rFonts w:hint="eastAsia" w:ascii="宋体" w:hAnsi="宋体"/>
          <w:snapToGrid w:val="0"/>
          <w:color w:val="auto"/>
          <w:kern w:val="0"/>
          <w:sz w:val="24"/>
          <w:highlight w:val="none"/>
        </w:rPr>
        <w:t>2.我方根据本次比选文件的规定，严格履行合同的责任和义务</w:t>
      </w:r>
      <w:r>
        <w:rPr>
          <w:rFonts w:ascii="宋体" w:hAnsi="宋体"/>
          <w:snapToGrid w:val="0"/>
          <w:color w:val="auto"/>
          <w:kern w:val="0"/>
          <w:sz w:val="24"/>
          <w:highlight w:val="none"/>
        </w:rPr>
        <w:t>,</w:t>
      </w:r>
      <w:r>
        <w:rPr>
          <w:rFonts w:hint="eastAsia" w:ascii="宋体" w:hAnsi="宋体"/>
          <w:snapToGrid w:val="0"/>
          <w:color w:val="auto"/>
          <w:kern w:val="0"/>
          <w:sz w:val="24"/>
          <w:highlight w:val="none"/>
        </w:rPr>
        <w:t>并保证于采购人要求的日期内完成供货，并通过验收。</w:t>
      </w:r>
    </w:p>
    <w:p w14:paraId="7460C8F5">
      <w:pPr>
        <w:spacing w:line="360" w:lineRule="auto"/>
        <w:ind w:firstLine="480" w:firstLineChars="200"/>
        <w:jc w:val="left"/>
        <w:rPr>
          <w:rFonts w:ascii="宋体" w:hAnsi="宋体"/>
          <w:snapToGrid w:val="0"/>
          <w:color w:val="auto"/>
          <w:kern w:val="0"/>
          <w:sz w:val="24"/>
          <w:highlight w:val="none"/>
        </w:rPr>
      </w:pPr>
      <w:r>
        <w:rPr>
          <w:rFonts w:hint="eastAsia" w:ascii="宋体" w:hAnsi="宋体"/>
          <w:snapToGrid w:val="0"/>
          <w:color w:val="auto"/>
          <w:kern w:val="0"/>
          <w:sz w:val="24"/>
          <w:highlight w:val="none"/>
        </w:rPr>
        <w:t>3.我方已详细审核本次比选文件，包括比选文件附件、参考资料等，我方正式认可并遵守本次比选文件，并对比选文件各项条款、规定及要求均无异议。</w:t>
      </w:r>
    </w:p>
    <w:p w14:paraId="62A2106E">
      <w:pPr>
        <w:spacing w:line="360" w:lineRule="auto"/>
        <w:ind w:firstLine="480" w:firstLineChars="200"/>
        <w:jc w:val="left"/>
        <w:rPr>
          <w:rFonts w:ascii="宋体" w:hAnsi="宋体"/>
          <w:snapToGrid w:val="0"/>
          <w:color w:val="auto"/>
          <w:kern w:val="0"/>
          <w:sz w:val="24"/>
          <w:highlight w:val="none"/>
        </w:rPr>
      </w:pPr>
      <w:r>
        <w:rPr>
          <w:rFonts w:hint="eastAsia" w:ascii="宋体" w:hAnsi="宋体"/>
          <w:snapToGrid w:val="0"/>
          <w:color w:val="auto"/>
          <w:kern w:val="0"/>
          <w:sz w:val="24"/>
          <w:highlight w:val="none"/>
        </w:rPr>
        <w:t>4.我方同意从供应商须知规定的比选日期起遵循本比选文件，并在供应商须知规定的比选有效期之前均具有约束力。</w:t>
      </w:r>
    </w:p>
    <w:p w14:paraId="7F70F796">
      <w:pPr>
        <w:spacing w:line="360" w:lineRule="auto"/>
        <w:ind w:firstLine="480" w:firstLineChars="200"/>
        <w:jc w:val="left"/>
        <w:rPr>
          <w:rFonts w:ascii="宋体" w:hAnsi="宋体"/>
          <w:snapToGrid w:val="0"/>
          <w:color w:val="auto"/>
          <w:kern w:val="0"/>
          <w:sz w:val="24"/>
          <w:highlight w:val="none"/>
        </w:rPr>
      </w:pPr>
      <w:r>
        <w:rPr>
          <w:rFonts w:hint="eastAsia" w:ascii="宋体" w:hAnsi="宋体"/>
          <w:snapToGrid w:val="0"/>
          <w:color w:val="auto"/>
          <w:kern w:val="0"/>
          <w:sz w:val="24"/>
          <w:highlight w:val="none"/>
        </w:rPr>
        <w:t>5.我方承诺如比选保证金未在比选文件规定时间前到达贵方指定的账户，我方比选无效，由此产生的一切后果由我方承担；如果在比选后规定的比选有效期</w:t>
      </w:r>
      <w:r>
        <w:rPr>
          <w:rFonts w:hint="eastAsia" w:ascii="宋体" w:hAnsi="宋体"/>
          <w:snapToGrid w:val="0"/>
          <w:color w:val="auto"/>
          <w:kern w:val="0"/>
          <w:sz w:val="24"/>
          <w:highlight w:val="none"/>
          <w:u w:val="single"/>
        </w:rPr>
        <w:t>120日历天</w:t>
      </w:r>
      <w:r>
        <w:rPr>
          <w:rFonts w:hint="eastAsia" w:ascii="宋体" w:hAnsi="宋体"/>
          <w:snapToGrid w:val="0"/>
          <w:color w:val="auto"/>
          <w:kern w:val="0"/>
          <w:sz w:val="24"/>
          <w:highlight w:val="none"/>
        </w:rPr>
        <w:t>内撤回比选，我方的比选保证金可被贵方没收。</w:t>
      </w:r>
    </w:p>
    <w:p w14:paraId="2C69070D">
      <w:pPr>
        <w:spacing w:line="360" w:lineRule="auto"/>
        <w:ind w:firstLine="480" w:firstLineChars="200"/>
        <w:jc w:val="left"/>
        <w:rPr>
          <w:rFonts w:ascii="宋体" w:hAnsi="宋体"/>
          <w:snapToGrid w:val="0"/>
          <w:color w:val="auto"/>
          <w:kern w:val="0"/>
          <w:sz w:val="24"/>
          <w:highlight w:val="none"/>
        </w:rPr>
      </w:pPr>
      <w:r>
        <w:rPr>
          <w:rFonts w:hint="eastAsia" w:ascii="宋体" w:hAnsi="宋体"/>
          <w:snapToGrid w:val="0"/>
          <w:color w:val="auto"/>
          <w:kern w:val="0"/>
          <w:sz w:val="24"/>
          <w:highlight w:val="none"/>
        </w:rPr>
        <w:t>6.我方同意按贵方要求在比选现场规定时间内向贵方提供与其比选有关的任何证据或补充资料，否则，我方的响应文件可被贵方拒绝。</w:t>
      </w:r>
    </w:p>
    <w:p w14:paraId="721B7358">
      <w:pPr>
        <w:spacing w:line="360" w:lineRule="auto"/>
        <w:ind w:firstLine="480" w:firstLineChars="200"/>
        <w:jc w:val="left"/>
        <w:rPr>
          <w:rFonts w:ascii="宋体" w:hAnsi="宋体"/>
          <w:snapToGrid w:val="0"/>
          <w:color w:val="auto"/>
          <w:kern w:val="0"/>
          <w:sz w:val="24"/>
          <w:highlight w:val="none"/>
        </w:rPr>
      </w:pPr>
      <w:r>
        <w:rPr>
          <w:rFonts w:hint="eastAsia" w:ascii="宋体" w:hAnsi="宋体"/>
          <w:snapToGrid w:val="0"/>
          <w:color w:val="auto"/>
          <w:kern w:val="0"/>
          <w:sz w:val="24"/>
          <w:highlight w:val="none"/>
        </w:rPr>
        <w:t>7.我方对响应文件中所提供资料、文件、证书及证件的真实性和有效性负责。</w:t>
      </w:r>
    </w:p>
    <w:p w14:paraId="5A061DB9">
      <w:pPr>
        <w:spacing w:line="360" w:lineRule="auto"/>
        <w:ind w:firstLine="480" w:firstLineChars="200"/>
        <w:jc w:val="left"/>
        <w:rPr>
          <w:rFonts w:ascii="宋体" w:hAnsi="宋体" w:cs="宋体"/>
          <w:color w:val="auto"/>
          <w:sz w:val="24"/>
          <w:highlight w:val="none"/>
        </w:rPr>
      </w:pPr>
      <w:r>
        <w:rPr>
          <w:rFonts w:hint="eastAsia" w:ascii="宋体" w:hAnsi="宋体"/>
          <w:color w:val="auto"/>
          <w:sz w:val="24"/>
          <w:highlight w:val="none"/>
        </w:rPr>
        <w:t>本公司对上述声明的真实性负责。如有虚假，将依法承担相应责任。</w:t>
      </w:r>
    </w:p>
    <w:p w14:paraId="6DEEF6F7">
      <w:pPr>
        <w:spacing w:line="360" w:lineRule="auto"/>
        <w:rPr>
          <w:rFonts w:ascii="宋体" w:hAnsi="宋体"/>
          <w:color w:val="auto"/>
          <w:sz w:val="24"/>
          <w:highlight w:val="none"/>
        </w:rPr>
      </w:pPr>
      <w:bookmarkStart w:id="99" w:name="_Toc427106481"/>
      <w:bookmarkStart w:id="100" w:name="_Toc444778470"/>
      <w:r>
        <w:rPr>
          <w:rFonts w:hint="eastAsia" w:ascii="宋体" w:hAnsi="宋体"/>
          <w:color w:val="auto"/>
          <w:sz w:val="24"/>
          <w:highlight w:val="none"/>
        </w:rPr>
        <w:t>供应商：</w:t>
      </w:r>
      <w:r>
        <w:rPr>
          <w:rFonts w:hint="eastAsia" w:ascii="宋体" w:hAnsi="宋体"/>
          <w:color w:val="auto"/>
          <w:sz w:val="24"/>
          <w:highlight w:val="none"/>
          <w:u w:val="single"/>
        </w:rPr>
        <w:t xml:space="preserve">                                  </w:t>
      </w:r>
      <w:r>
        <w:rPr>
          <w:rFonts w:hint="eastAsia" w:ascii="宋体" w:hAnsi="宋体"/>
          <w:color w:val="auto"/>
          <w:sz w:val="24"/>
          <w:highlight w:val="none"/>
        </w:rPr>
        <w:t>（全称+电子签章）</w:t>
      </w:r>
    </w:p>
    <w:p w14:paraId="019EEEB5">
      <w:pPr>
        <w:spacing w:line="360" w:lineRule="auto"/>
        <w:rPr>
          <w:rFonts w:ascii="宋体" w:hAnsi="宋体"/>
          <w:color w:val="auto"/>
          <w:sz w:val="24"/>
          <w:highlight w:val="none"/>
          <w:u w:val="single"/>
        </w:rPr>
      </w:pPr>
      <w:r>
        <w:rPr>
          <w:rFonts w:hint="eastAsia" w:ascii="宋体" w:hAnsi="宋体"/>
          <w:color w:val="auto"/>
          <w:sz w:val="24"/>
          <w:highlight w:val="none"/>
        </w:rPr>
        <w:t>社会信用代码：</w:t>
      </w:r>
      <w:r>
        <w:rPr>
          <w:rFonts w:hint="eastAsia" w:ascii="宋体" w:hAnsi="宋体"/>
          <w:color w:val="auto"/>
          <w:sz w:val="24"/>
          <w:highlight w:val="none"/>
          <w:u w:val="single"/>
        </w:rPr>
        <w:t xml:space="preserve">                             </w:t>
      </w:r>
    </w:p>
    <w:p w14:paraId="4272BA54">
      <w:pPr>
        <w:spacing w:line="360" w:lineRule="auto"/>
        <w:rPr>
          <w:rFonts w:ascii="宋体" w:hAnsi="宋体"/>
          <w:color w:val="auto"/>
          <w:sz w:val="24"/>
          <w:highlight w:val="none"/>
          <w:u w:val="single"/>
        </w:rPr>
      </w:pPr>
      <w:r>
        <w:rPr>
          <w:rFonts w:hint="eastAsia" w:ascii="宋体" w:hAnsi="宋体"/>
          <w:color w:val="auto"/>
          <w:sz w:val="24"/>
          <w:highlight w:val="none"/>
        </w:rPr>
        <w:t>法定代表人或委托代理人：</w:t>
      </w:r>
      <w:r>
        <w:rPr>
          <w:rFonts w:hint="eastAsia" w:ascii="宋体" w:hAnsi="宋体"/>
          <w:color w:val="auto"/>
          <w:sz w:val="24"/>
          <w:highlight w:val="none"/>
          <w:u w:val="single"/>
        </w:rPr>
        <w:t xml:space="preserve">                  </w:t>
      </w:r>
      <w:r>
        <w:rPr>
          <w:rFonts w:hint="eastAsia" w:ascii="宋体" w:hAnsi="宋体"/>
          <w:color w:val="auto"/>
          <w:sz w:val="24"/>
          <w:highlight w:val="none"/>
        </w:rPr>
        <w:t>（签字或签章）</w:t>
      </w:r>
    </w:p>
    <w:p w14:paraId="47AD083F">
      <w:pPr>
        <w:spacing w:line="360" w:lineRule="auto"/>
        <w:rPr>
          <w:rFonts w:ascii="宋体" w:hAnsi="宋体"/>
          <w:color w:val="auto"/>
          <w:sz w:val="24"/>
          <w:highlight w:val="none"/>
          <w:u w:val="single"/>
        </w:rPr>
      </w:pPr>
      <w:r>
        <w:rPr>
          <w:rFonts w:hint="eastAsia" w:ascii="宋体" w:hAnsi="宋体"/>
          <w:color w:val="auto"/>
          <w:sz w:val="24"/>
          <w:highlight w:val="none"/>
        </w:rPr>
        <w:t>公司联系电话</w:t>
      </w:r>
      <w:r>
        <w:rPr>
          <w:rFonts w:hint="eastAsia" w:ascii="宋体" w:hAnsi="宋体"/>
          <w:color w:val="auto"/>
          <w:sz w:val="24"/>
          <w:highlight w:val="none"/>
          <w:u w:val="single"/>
        </w:rPr>
        <w:t xml:space="preserve">：                              </w:t>
      </w:r>
    </w:p>
    <w:p w14:paraId="7247539F">
      <w:pPr>
        <w:spacing w:line="360" w:lineRule="auto"/>
        <w:rPr>
          <w:rFonts w:ascii="宋体" w:hAnsi="宋体"/>
          <w:color w:val="auto"/>
          <w:sz w:val="24"/>
          <w:highlight w:val="none"/>
          <w:u w:val="single"/>
        </w:rPr>
      </w:pPr>
      <w:r>
        <w:rPr>
          <w:rFonts w:hint="eastAsia" w:ascii="宋体" w:hAnsi="宋体"/>
          <w:color w:val="auto"/>
          <w:sz w:val="24"/>
          <w:highlight w:val="none"/>
        </w:rPr>
        <w:t>项目负责人联系电话</w:t>
      </w:r>
      <w:r>
        <w:rPr>
          <w:rFonts w:hint="eastAsia" w:ascii="宋体" w:hAnsi="宋体"/>
          <w:color w:val="auto"/>
          <w:sz w:val="24"/>
          <w:highlight w:val="none"/>
          <w:u w:val="single"/>
        </w:rPr>
        <w:t xml:space="preserve">：                        </w:t>
      </w:r>
    </w:p>
    <w:p w14:paraId="70261BB5">
      <w:pPr>
        <w:spacing w:line="360" w:lineRule="auto"/>
        <w:rPr>
          <w:rFonts w:ascii="宋体" w:hAnsi="宋体"/>
          <w:color w:val="auto"/>
          <w:sz w:val="24"/>
          <w:highlight w:val="none"/>
          <w:u w:val="single"/>
        </w:rPr>
      </w:pPr>
      <w:r>
        <w:rPr>
          <w:rFonts w:hint="eastAsia" w:ascii="宋体" w:hAnsi="宋体"/>
          <w:color w:val="auto"/>
          <w:sz w:val="24"/>
          <w:highlight w:val="none"/>
        </w:rPr>
        <w:t>通讯地址：</w:t>
      </w:r>
      <w:r>
        <w:rPr>
          <w:rFonts w:hint="eastAsia" w:ascii="宋体" w:hAnsi="宋体"/>
          <w:color w:val="auto"/>
          <w:sz w:val="24"/>
          <w:highlight w:val="none"/>
          <w:u w:val="single"/>
        </w:rPr>
        <w:t xml:space="preserve">                                  </w:t>
      </w:r>
    </w:p>
    <w:p w14:paraId="006E61BC">
      <w:pPr>
        <w:spacing w:line="360" w:lineRule="auto"/>
        <w:rPr>
          <w:color w:val="auto"/>
          <w:highlight w:val="none"/>
        </w:rPr>
      </w:pPr>
      <w:r>
        <w:rPr>
          <w:rFonts w:hint="eastAsia" w:ascii="宋体" w:hAnsi="宋体"/>
          <w:color w:val="auto"/>
          <w:sz w:val="24"/>
          <w:highlight w:val="none"/>
        </w:rPr>
        <w:t>日  期：</w:t>
      </w:r>
      <w:r>
        <w:rPr>
          <w:rFonts w:hint="eastAsia" w:ascii="宋体" w:hAnsi="宋体"/>
          <w:color w:val="auto"/>
          <w:sz w:val="24"/>
          <w:highlight w:val="none"/>
          <w:u w:val="single"/>
        </w:rPr>
        <w:t xml:space="preserve">                                    </w:t>
      </w:r>
    </w:p>
    <w:bookmarkEnd w:id="99"/>
    <w:bookmarkEnd w:id="100"/>
    <w:p w14:paraId="6615A237">
      <w:pPr>
        <w:pStyle w:val="3"/>
        <w:bidi w:val="0"/>
        <w:rPr>
          <w:color w:val="auto"/>
          <w:highlight w:val="none"/>
        </w:rPr>
      </w:pPr>
      <w:bookmarkStart w:id="101" w:name="_Toc4366"/>
      <w:bookmarkStart w:id="102" w:name="_Toc21396"/>
      <w:bookmarkStart w:id="103" w:name="_Toc18060"/>
      <w:r>
        <w:rPr>
          <w:rFonts w:hint="eastAsia"/>
          <w:color w:val="auto"/>
          <w:highlight w:val="none"/>
        </w:rPr>
        <w:t>三、承 诺 书</w:t>
      </w:r>
      <w:bookmarkEnd w:id="101"/>
      <w:bookmarkEnd w:id="102"/>
      <w:bookmarkEnd w:id="103"/>
    </w:p>
    <w:p w14:paraId="55971CC3">
      <w:pPr>
        <w:spacing w:line="440" w:lineRule="exact"/>
        <w:rPr>
          <w:rFonts w:ascii="宋体" w:hAnsi="宋体"/>
          <w:bCs/>
          <w:color w:val="auto"/>
          <w:sz w:val="32"/>
          <w:highlight w:val="none"/>
        </w:rPr>
      </w:pPr>
      <w:r>
        <w:rPr>
          <w:rFonts w:hint="eastAsia" w:ascii="宋体" w:hAnsi="宋体"/>
          <w:color w:val="auto"/>
          <w:sz w:val="24"/>
          <w:highlight w:val="none"/>
        </w:rPr>
        <w:t>致：</w:t>
      </w:r>
      <w:r>
        <w:rPr>
          <w:rFonts w:hint="eastAsia" w:ascii="宋体" w:hAnsi="宋体"/>
          <w:bCs/>
          <w:color w:val="auto"/>
          <w:sz w:val="32"/>
          <w:highlight w:val="none"/>
          <w:u w:val="single"/>
        </w:rPr>
        <w:t xml:space="preserve">                      </w:t>
      </w:r>
      <w:r>
        <w:rPr>
          <w:rFonts w:hint="eastAsia" w:ascii="宋体" w:hAnsi="宋体"/>
          <w:bCs/>
          <w:color w:val="auto"/>
          <w:sz w:val="32"/>
          <w:highlight w:val="none"/>
        </w:rPr>
        <w:t>（</w:t>
      </w:r>
      <w:r>
        <w:rPr>
          <w:rFonts w:hint="eastAsia" w:ascii="宋体" w:hAnsi="宋体"/>
          <w:color w:val="auto"/>
          <w:sz w:val="24"/>
          <w:highlight w:val="none"/>
        </w:rPr>
        <w:t>采购单位</w:t>
      </w:r>
      <w:r>
        <w:rPr>
          <w:rFonts w:hint="eastAsia" w:ascii="宋体" w:hAnsi="宋体"/>
          <w:bCs/>
          <w:color w:val="auto"/>
          <w:sz w:val="32"/>
          <w:highlight w:val="none"/>
        </w:rPr>
        <w:t>）：</w:t>
      </w:r>
    </w:p>
    <w:p w14:paraId="26856173">
      <w:pPr>
        <w:spacing w:line="440" w:lineRule="exact"/>
        <w:ind w:firstLine="640"/>
        <w:rPr>
          <w:rFonts w:ascii="宋体" w:hAnsi="宋体"/>
          <w:bCs/>
          <w:color w:val="auto"/>
          <w:sz w:val="32"/>
          <w:highlight w:val="none"/>
        </w:rPr>
      </w:pPr>
    </w:p>
    <w:p w14:paraId="28E7A01B">
      <w:pPr>
        <w:spacing w:line="360" w:lineRule="auto"/>
        <w:ind w:firstLine="600" w:firstLineChars="250"/>
        <w:jc w:val="left"/>
        <w:rPr>
          <w:rFonts w:ascii="宋体" w:hAnsi="宋体"/>
          <w:color w:val="auto"/>
          <w:sz w:val="24"/>
          <w:highlight w:val="none"/>
        </w:rPr>
      </w:pPr>
      <w:r>
        <w:rPr>
          <w:rFonts w:hint="eastAsia" w:ascii="宋体" w:hAnsi="宋体"/>
          <w:color w:val="auto"/>
          <w:sz w:val="24"/>
          <w:highlight w:val="none"/>
        </w:rPr>
        <w:t>一、我公司郑重承诺</w:t>
      </w:r>
      <w:r>
        <w:rPr>
          <w:rFonts w:hint="eastAsia" w:ascii="宋体" w:hAnsi="宋体"/>
          <w:color w:val="auto"/>
          <w:sz w:val="24"/>
          <w:szCs w:val="28"/>
          <w:highlight w:val="none"/>
        </w:rPr>
        <w:t>符合以下规定</w:t>
      </w:r>
      <w:r>
        <w:rPr>
          <w:rFonts w:hint="eastAsia" w:ascii="宋体" w:hAnsi="宋体"/>
          <w:color w:val="auto"/>
          <w:sz w:val="24"/>
          <w:highlight w:val="none"/>
        </w:rPr>
        <w:t>：</w:t>
      </w:r>
    </w:p>
    <w:p w14:paraId="70786B7E">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1.具有独立承担民事责任的能力；</w:t>
      </w:r>
    </w:p>
    <w:p w14:paraId="52A47050">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2.具有良好的商业信誉和健全的财务会计制度；</w:t>
      </w:r>
    </w:p>
    <w:p w14:paraId="6EE0F357">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3.具有履行合同所必需的设备和专业技术能力；</w:t>
      </w:r>
    </w:p>
    <w:p w14:paraId="20B9AD41">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4.有依法缴纳税收和社会保障资金的良好记录；</w:t>
      </w:r>
    </w:p>
    <w:p w14:paraId="71E5589F">
      <w:pPr>
        <w:spacing w:line="360" w:lineRule="auto"/>
        <w:ind w:firstLine="960" w:firstLineChars="400"/>
        <w:rPr>
          <w:rFonts w:ascii="宋体" w:hAnsi="宋体"/>
          <w:color w:val="auto"/>
          <w:sz w:val="24"/>
          <w:highlight w:val="none"/>
        </w:rPr>
      </w:pPr>
      <w:r>
        <w:rPr>
          <w:rFonts w:hint="eastAsia" w:ascii="宋体" w:hAnsi="宋体"/>
          <w:color w:val="auto"/>
          <w:sz w:val="24"/>
          <w:highlight w:val="none"/>
        </w:rPr>
        <w:t>5.参加招标采购活动前三年内，在经营活动中没有重大违法记录；</w:t>
      </w:r>
    </w:p>
    <w:p w14:paraId="775980F7">
      <w:pPr>
        <w:keepNext w:val="0"/>
        <w:keepLines w:val="0"/>
        <w:pageBreakBefore w:val="0"/>
        <w:widowControl w:val="0"/>
        <w:kinsoku/>
        <w:wordWrap w:val="0"/>
        <w:overflowPunct/>
        <w:topLinePunct w:val="0"/>
        <w:autoSpaceDE/>
        <w:autoSpaceDN/>
        <w:bidi w:val="0"/>
        <w:adjustRightInd/>
        <w:snapToGrid/>
        <w:spacing w:line="360" w:lineRule="auto"/>
        <w:ind w:firstLine="960" w:firstLineChars="400"/>
        <w:textAlignment w:val="auto"/>
        <w:rPr>
          <w:rFonts w:hint="default" w:ascii="宋体" w:hAnsi="宋体" w:eastAsia="宋体"/>
          <w:color w:val="auto"/>
          <w:sz w:val="24"/>
          <w:szCs w:val="20"/>
          <w:highlight w:val="none"/>
          <w:lang w:val="en-US" w:eastAsia="zh-CN"/>
        </w:rPr>
      </w:pPr>
      <w:r>
        <w:rPr>
          <w:rFonts w:hint="eastAsia" w:ascii="宋体" w:hAnsi="宋体"/>
          <w:color w:val="auto"/>
          <w:sz w:val="24"/>
          <w:szCs w:val="20"/>
          <w:highlight w:val="none"/>
          <w:lang w:val="en-US" w:eastAsia="zh-CN"/>
        </w:rPr>
        <w:t>6.法律、行政法规规定的其他条件。</w:t>
      </w:r>
    </w:p>
    <w:p w14:paraId="46D2A011">
      <w:pPr>
        <w:spacing w:line="360" w:lineRule="auto"/>
        <w:ind w:firstLine="480" w:firstLineChars="200"/>
        <w:rPr>
          <w:rFonts w:ascii="宋体" w:hAnsi="宋体"/>
          <w:color w:val="auto"/>
          <w:sz w:val="24"/>
          <w:szCs w:val="20"/>
          <w:highlight w:val="none"/>
        </w:rPr>
      </w:pPr>
    </w:p>
    <w:p w14:paraId="5437B044">
      <w:pPr>
        <w:spacing w:line="360" w:lineRule="auto"/>
        <w:ind w:firstLine="480" w:firstLineChars="200"/>
        <w:rPr>
          <w:rFonts w:ascii="宋体" w:hAnsi="宋体"/>
          <w:color w:val="auto"/>
          <w:sz w:val="24"/>
          <w:szCs w:val="20"/>
          <w:highlight w:val="none"/>
        </w:rPr>
      </w:pPr>
      <w:r>
        <w:rPr>
          <w:rFonts w:hint="eastAsia" w:ascii="宋体" w:hAnsi="宋体"/>
          <w:color w:val="auto"/>
          <w:sz w:val="24"/>
          <w:szCs w:val="20"/>
          <w:highlight w:val="none"/>
        </w:rPr>
        <w:t>二、我公司郑重声明，我公司无以下不良信用记录情形：</w:t>
      </w:r>
    </w:p>
    <w:p w14:paraId="0656CDF2">
      <w:pPr>
        <w:spacing w:line="360" w:lineRule="auto"/>
        <w:ind w:firstLine="955" w:firstLineChars="398"/>
        <w:rPr>
          <w:rFonts w:ascii="宋体" w:hAnsi="宋体"/>
          <w:color w:val="auto"/>
          <w:sz w:val="24"/>
          <w:highlight w:val="none"/>
        </w:rPr>
      </w:pPr>
      <w:r>
        <w:rPr>
          <w:rFonts w:hint="eastAsia" w:ascii="宋体" w:hAnsi="宋体"/>
          <w:color w:val="auto"/>
          <w:sz w:val="24"/>
          <w:highlight w:val="none"/>
        </w:rPr>
        <w:t>1.被人民法院列入失信被执行人名单；</w:t>
      </w:r>
    </w:p>
    <w:p w14:paraId="218787D7">
      <w:pPr>
        <w:spacing w:line="360" w:lineRule="auto"/>
        <w:ind w:firstLine="960" w:firstLineChars="400"/>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2</w:t>
      </w:r>
      <w:r>
        <w:rPr>
          <w:rFonts w:hint="eastAsia" w:ascii="宋体" w:hAnsi="宋体"/>
          <w:color w:val="auto"/>
          <w:sz w:val="24"/>
          <w:highlight w:val="none"/>
        </w:rPr>
        <w:t>.被政府采购监管部门列入严重违法失信行为记录名单（在处罚期限内的）</w:t>
      </w:r>
      <w:r>
        <w:rPr>
          <w:rFonts w:hint="eastAsia" w:ascii="宋体" w:hAnsi="宋体"/>
          <w:color w:val="auto"/>
          <w:sz w:val="24"/>
          <w:highlight w:val="none"/>
          <w:lang w:eastAsia="zh-CN"/>
        </w:rPr>
        <w:t>；</w:t>
      </w:r>
    </w:p>
    <w:p w14:paraId="2E480E58">
      <w:pPr>
        <w:spacing w:line="360" w:lineRule="auto"/>
        <w:ind w:firstLine="960" w:firstLineChars="400"/>
        <w:rPr>
          <w:rFonts w:hint="eastAsia" w:ascii="宋体" w:hAnsi="宋体" w:eastAsiaTheme="minorEastAsia"/>
          <w:color w:val="auto"/>
          <w:sz w:val="24"/>
          <w:highlight w:val="none"/>
          <w:lang w:eastAsia="zh-CN"/>
        </w:rPr>
      </w:pPr>
      <w:r>
        <w:rPr>
          <w:rFonts w:hint="eastAsia"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bidi="ar"/>
        </w:rPr>
        <w:t>公司被税务部门列入重大税收违法失信主体名单</w:t>
      </w:r>
      <w:r>
        <w:rPr>
          <w:rFonts w:hint="eastAsia" w:asciiTheme="minorEastAsia" w:hAnsiTheme="minorEastAsia" w:eastAsiaTheme="minorEastAsia" w:cstheme="minorEastAsia"/>
          <w:color w:val="auto"/>
          <w:kern w:val="0"/>
          <w:sz w:val="24"/>
          <w:szCs w:val="24"/>
          <w:highlight w:val="none"/>
          <w:lang w:eastAsia="zh-CN" w:bidi="ar"/>
        </w:rPr>
        <w:t>。</w:t>
      </w:r>
    </w:p>
    <w:p w14:paraId="64371AF2">
      <w:pPr>
        <w:spacing w:line="360" w:lineRule="auto"/>
        <w:ind w:firstLine="480" w:firstLineChars="200"/>
        <w:rPr>
          <w:rFonts w:ascii="宋体" w:hAnsi="宋体"/>
          <w:color w:val="auto"/>
          <w:sz w:val="24"/>
          <w:highlight w:val="none"/>
        </w:rPr>
      </w:pPr>
    </w:p>
    <w:p w14:paraId="24DDBFB5">
      <w:pPr>
        <w:spacing w:line="360" w:lineRule="auto"/>
        <w:ind w:firstLine="480" w:firstLineChars="200"/>
        <w:rPr>
          <w:rFonts w:ascii="宋体" w:hAnsi="宋体"/>
          <w:color w:val="auto"/>
          <w:sz w:val="24"/>
          <w:highlight w:val="none"/>
        </w:rPr>
      </w:pPr>
    </w:p>
    <w:p w14:paraId="0AE160AB">
      <w:pPr>
        <w:spacing w:line="440" w:lineRule="exact"/>
        <w:jc w:val="right"/>
        <w:rPr>
          <w:rFonts w:ascii="宋体" w:hAnsi="宋体"/>
          <w:color w:val="auto"/>
          <w:sz w:val="24"/>
          <w:highlight w:val="none"/>
        </w:rPr>
      </w:pPr>
    </w:p>
    <w:p w14:paraId="6FAF1303">
      <w:pPr>
        <w:spacing w:line="440" w:lineRule="exact"/>
        <w:jc w:val="right"/>
        <w:rPr>
          <w:rFonts w:ascii="宋体" w:hAnsi="宋体"/>
          <w:color w:val="auto"/>
          <w:sz w:val="24"/>
          <w:highlight w:val="none"/>
        </w:rPr>
      </w:pPr>
      <w:r>
        <w:rPr>
          <w:rFonts w:hint="eastAsia" w:ascii="宋体" w:hAnsi="宋体"/>
          <w:color w:val="auto"/>
          <w:sz w:val="24"/>
          <w:highlight w:val="none"/>
        </w:rPr>
        <w:t xml:space="preserve">供应商 </w:t>
      </w:r>
      <w:r>
        <w:rPr>
          <w:rFonts w:hint="eastAsia" w:ascii="宋体" w:hAnsi="宋体"/>
          <w:color w:val="auto"/>
          <w:sz w:val="24"/>
          <w:highlight w:val="none"/>
          <w:u w:val="single"/>
        </w:rPr>
        <w:t xml:space="preserve">                          </w:t>
      </w:r>
      <w:r>
        <w:rPr>
          <w:rFonts w:hint="eastAsia" w:ascii="宋体" w:hAnsi="宋体"/>
          <w:color w:val="auto"/>
          <w:sz w:val="24"/>
          <w:highlight w:val="none"/>
        </w:rPr>
        <w:t>（全称+电子签章）</w:t>
      </w:r>
    </w:p>
    <w:p w14:paraId="0E643286">
      <w:pPr>
        <w:spacing w:line="440" w:lineRule="exact"/>
        <w:ind w:right="480" w:firstLine="6720" w:firstLineChars="2800"/>
        <w:rPr>
          <w:rFonts w:ascii="宋体" w:hAnsi="宋体"/>
          <w:color w:val="auto"/>
          <w:sz w:val="24"/>
          <w:highlight w:val="none"/>
        </w:rPr>
      </w:pPr>
    </w:p>
    <w:p w14:paraId="7F1183F2">
      <w:pPr>
        <w:spacing w:line="440" w:lineRule="exact"/>
        <w:ind w:right="480"/>
        <w:jc w:val="right"/>
        <w:rPr>
          <w:rFonts w:ascii="宋体" w:hAnsi="宋体"/>
          <w:color w:val="auto"/>
          <w:sz w:val="24"/>
          <w:highlight w:val="none"/>
        </w:rPr>
      </w:pPr>
      <w:r>
        <w:rPr>
          <w:rFonts w:hint="eastAsia" w:ascii="宋体" w:hAnsi="宋体"/>
          <w:color w:val="auto"/>
          <w:sz w:val="24"/>
          <w:highlight w:val="none"/>
        </w:rPr>
        <w:t>年   月   日</w:t>
      </w:r>
    </w:p>
    <w:p w14:paraId="27F31FB5">
      <w:pPr>
        <w:pStyle w:val="11"/>
        <w:spacing w:before="156" w:after="156" w:line="360" w:lineRule="auto"/>
        <w:ind w:firstLine="482"/>
        <w:rPr>
          <w:rFonts w:ascii="宋体" w:hAnsi="宋体" w:eastAsia="宋体"/>
          <w:b/>
          <w:bCs w:val="0"/>
          <w:snapToGrid w:val="0"/>
          <w:color w:val="auto"/>
          <w:kern w:val="0"/>
          <w:sz w:val="24"/>
          <w:highlight w:val="none"/>
        </w:rPr>
      </w:pPr>
    </w:p>
    <w:p w14:paraId="63DD47E1">
      <w:pPr>
        <w:pStyle w:val="11"/>
        <w:spacing w:before="156" w:after="156" w:line="360" w:lineRule="auto"/>
        <w:ind w:firstLine="482"/>
        <w:rPr>
          <w:rFonts w:ascii="宋体" w:hAnsi="宋体" w:eastAsia="宋体"/>
          <w:b/>
          <w:bCs w:val="0"/>
          <w:snapToGrid w:val="0"/>
          <w:color w:val="auto"/>
          <w:kern w:val="0"/>
          <w:sz w:val="24"/>
          <w:highlight w:val="none"/>
        </w:rPr>
      </w:pPr>
    </w:p>
    <w:p w14:paraId="465F5B6D">
      <w:pPr>
        <w:pStyle w:val="11"/>
        <w:spacing w:before="156" w:after="156" w:line="360" w:lineRule="auto"/>
        <w:ind w:firstLine="482"/>
        <w:rPr>
          <w:rFonts w:ascii="宋体" w:hAnsi="宋体" w:eastAsia="宋体"/>
          <w:b/>
          <w:bCs w:val="0"/>
          <w:snapToGrid w:val="0"/>
          <w:color w:val="auto"/>
          <w:kern w:val="0"/>
          <w:sz w:val="24"/>
          <w:highlight w:val="none"/>
        </w:rPr>
      </w:pPr>
    </w:p>
    <w:p w14:paraId="37DA281B">
      <w:pPr>
        <w:pStyle w:val="11"/>
        <w:spacing w:before="156" w:after="156" w:line="360" w:lineRule="auto"/>
        <w:ind w:firstLine="482"/>
        <w:rPr>
          <w:rFonts w:ascii="宋体" w:hAnsi="宋体" w:eastAsia="宋体"/>
          <w:b/>
          <w:bCs w:val="0"/>
          <w:snapToGrid w:val="0"/>
          <w:color w:val="auto"/>
          <w:kern w:val="0"/>
          <w:sz w:val="24"/>
          <w:highlight w:val="none"/>
        </w:rPr>
      </w:pPr>
    </w:p>
    <w:p w14:paraId="5062CF36">
      <w:pPr>
        <w:pStyle w:val="11"/>
        <w:spacing w:before="156" w:after="156" w:line="360" w:lineRule="auto"/>
        <w:ind w:firstLine="482"/>
        <w:rPr>
          <w:rFonts w:ascii="宋体" w:hAnsi="宋体" w:eastAsia="宋体"/>
          <w:b/>
          <w:bCs w:val="0"/>
          <w:snapToGrid w:val="0"/>
          <w:color w:val="auto"/>
          <w:kern w:val="0"/>
          <w:sz w:val="24"/>
          <w:highlight w:val="none"/>
        </w:rPr>
      </w:pPr>
    </w:p>
    <w:p w14:paraId="42EBC59A">
      <w:pPr>
        <w:ind w:firstLine="562"/>
        <w:jc w:val="center"/>
        <w:rPr>
          <w:rFonts w:ascii="宋体" w:hAnsi="宋体"/>
          <w:b/>
          <w:color w:val="auto"/>
          <w:sz w:val="28"/>
          <w:highlight w:val="none"/>
        </w:rPr>
      </w:pPr>
      <w:r>
        <w:rPr>
          <w:rFonts w:ascii="宋体" w:hAnsi="宋体"/>
          <w:b/>
          <w:color w:val="auto"/>
          <w:sz w:val="28"/>
          <w:highlight w:val="none"/>
        </w:rPr>
        <w:br w:type="page"/>
      </w:r>
      <w:r>
        <w:rPr>
          <w:rFonts w:ascii="宋体" w:hAnsi="宋体"/>
          <w:b/>
          <w:color w:val="auto"/>
          <w:sz w:val="28"/>
          <w:highlight w:val="none"/>
        </w:rPr>
        <w:t>诚信履约承诺函</w:t>
      </w:r>
    </w:p>
    <w:p w14:paraId="4CA75B32">
      <w:pPr>
        <w:ind w:firstLine="560"/>
        <w:jc w:val="center"/>
        <w:rPr>
          <w:color w:val="auto"/>
          <w:sz w:val="28"/>
          <w:highlight w:val="none"/>
        </w:rPr>
      </w:pPr>
    </w:p>
    <w:p w14:paraId="5C6C07BE">
      <w:pPr>
        <w:rPr>
          <w:color w:val="auto"/>
          <w:sz w:val="24"/>
          <w:highlight w:val="none"/>
          <w:u w:val="single"/>
        </w:rPr>
      </w:pPr>
      <w:r>
        <w:rPr>
          <w:rFonts w:hint="eastAsia"/>
          <w:color w:val="auto"/>
          <w:sz w:val="24"/>
          <w:highlight w:val="none"/>
          <w:u w:val="single"/>
        </w:rPr>
        <w:t xml:space="preserve">                         （采购单位）：</w:t>
      </w:r>
    </w:p>
    <w:p w14:paraId="3FC640EA">
      <w:pPr>
        <w:ind w:firstLine="480"/>
        <w:rPr>
          <w:color w:val="auto"/>
          <w:highlight w:val="none"/>
          <w:u w:val="single"/>
        </w:rPr>
      </w:pPr>
    </w:p>
    <w:p w14:paraId="3F81FD62">
      <w:pPr>
        <w:spacing w:line="480" w:lineRule="auto"/>
        <w:jc w:val="left"/>
        <w:rPr>
          <w:rFonts w:ascii="宋体" w:hAnsi="宋体"/>
          <w:color w:val="auto"/>
          <w:sz w:val="24"/>
          <w:highlight w:val="none"/>
        </w:rPr>
      </w:pPr>
      <w:r>
        <w:rPr>
          <w:rFonts w:hint="eastAsia" w:ascii="宋体" w:hAnsi="宋体"/>
          <w:color w:val="auto"/>
          <w:sz w:val="24"/>
          <w:highlight w:val="none"/>
        </w:rPr>
        <w:t>如我公司被推选为本项目成交供应商，郑重承诺以下事项：</w:t>
      </w:r>
    </w:p>
    <w:p w14:paraId="6882D8C2">
      <w:pPr>
        <w:spacing w:line="480" w:lineRule="auto"/>
        <w:ind w:firstLine="240" w:firstLineChars="100"/>
        <w:rPr>
          <w:rFonts w:ascii="宋体" w:hAnsi="宋体"/>
          <w:color w:val="auto"/>
          <w:sz w:val="24"/>
          <w:highlight w:val="none"/>
        </w:rPr>
      </w:pPr>
      <w:r>
        <w:rPr>
          <w:rFonts w:hint="eastAsia" w:ascii="宋体" w:hAnsi="宋体"/>
          <w:color w:val="auto"/>
          <w:sz w:val="24"/>
          <w:highlight w:val="none"/>
        </w:rPr>
        <w:t>1.我公司响应文件所提供的标的信息均真实有效；</w:t>
      </w:r>
    </w:p>
    <w:p w14:paraId="44CB22DF">
      <w:pPr>
        <w:spacing w:line="480" w:lineRule="auto"/>
        <w:ind w:firstLine="240" w:firstLineChars="100"/>
        <w:rPr>
          <w:rFonts w:ascii="宋体" w:hAnsi="宋体"/>
          <w:color w:val="auto"/>
          <w:sz w:val="24"/>
          <w:highlight w:val="none"/>
        </w:rPr>
      </w:pPr>
      <w:r>
        <w:rPr>
          <w:rFonts w:hint="eastAsia" w:ascii="宋体" w:hAnsi="宋体"/>
          <w:color w:val="auto"/>
          <w:sz w:val="24"/>
          <w:highlight w:val="none"/>
        </w:rPr>
        <w:t>2.我公司将按比选文件和响应文件的约定事项与采购单位签订采购合同；</w:t>
      </w:r>
    </w:p>
    <w:p w14:paraId="5B324703">
      <w:pPr>
        <w:spacing w:line="480" w:lineRule="auto"/>
        <w:ind w:firstLine="240" w:firstLineChars="100"/>
        <w:rPr>
          <w:rFonts w:ascii="宋体" w:hAnsi="宋体"/>
          <w:color w:val="auto"/>
          <w:sz w:val="24"/>
          <w:highlight w:val="none"/>
        </w:rPr>
      </w:pPr>
      <w:r>
        <w:rPr>
          <w:rFonts w:hint="eastAsia" w:ascii="宋体" w:hAnsi="宋体"/>
          <w:color w:val="auto"/>
          <w:sz w:val="24"/>
          <w:highlight w:val="none"/>
        </w:rPr>
        <w:t>3.我公司将按采购合同要求诚信履约；</w:t>
      </w:r>
    </w:p>
    <w:p w14:paraId="51B38B83">
      <w:pPr>
        <w:spacing w:line="480" w:lineRule="auto"/>
        <w:ind w:firstLine="240" w:firstLineChars="100"/>
        <w:rPr>
          <w:rFonts w:ascii="宋体" w:hAnsi="宋体"/>
          <w:color w:val="auto"/>
          <w:sz w:val="24"/>
          <w:highlight w:val="none"/>
        </w:rPr>
      </w:pPr>
      <w:r>
        <w:rPr>
          <w:rFonts w:hint="eastAsia" w:ascii="宋体" w:hAnsi="宋体"/>
          <w:color w:val="auto"/>
          <w:sz w:val="24"/>
          <w:highlight w:val="none"/>
        </w:rPr>
        <w:t>4.如我公司未在规定期限内签订采购合同或不履行合同，我公司愿承担相关法律责任，并自愿接受采购单位和相关监督管理部门对我公司因未签订采购合同或不履行采购合同的行为进行处罚。</w:t>
      </w:r>
    </w:p>
    <w:p w14:paraId="7900B693">
      <w:pPr>
        <w:pStyle w:val="11"/>
        <w:spacing w:before="156" w:after="156" w:line="360" w:lineRule="auto"/>
        <w:ind w:firstLine="482"/>
        <w:rPr>
          <w:rFonts w:ascii="宋体" w:hAnsi="宋体" w:eastAsia="宋体"/>
          <w:b/>
          <w:bCs w:val="0"/>
          <w:snapToGrid w:val="0"/>
          <w:color w:val="auto"/>
          <w:kern w:val="0"/>
          <w:sz w:val="24"/>
          <w:highlight w:val="none"/>
        </w:rPr>
      </w:pPr>
    </w:p>
    <w:p w14:paraId="443661F8">
      <w:pPr>
        <w:pStyle w:val="11"/>
        <w:spacing w:before="156" w:after="156" w:line="360" w:lineRule="auto"/>
        <w:ind w:firstLine="482"/>
        <w:rPr>
          <w:rFonts w:ascii="宋体" w:hAnsi="宋体" w:eastAsia="宋体"/>
          <w:b/>
          <w:bCs w:val="0"/>
          <w:snapToGrid w:val="0"/>
          <w:color w:val="auto"/>
          <w:kern w:val="0"/>
          <w:sz w:val="24"/>
          <w:highlight w:val="none"/>
        </w:rPr>
      </w:pPr>
    </w:p>
    <w:p w14:paraId="7F978E00">
      <w:pPr>
        <w:pStyle w:val="11"/>
        <w:spacing w:before="156" w:after="156" w:line="360" w:lineRule="auto"/>
        <w:ind w:firstLine="482"/>
        <w:rPr>
          <w:rFonts w:ascii="宋体" w:hAnsi="宋体" w:eastAsia="宋体"/>
          <w:b/>
          <w:bCs w:val="0"/>
          <w:snapToGrid w:val="0"/>
          <w:color w:val="auto"/>
          <w:kern w:val="0"/>
          <w:sz w:val="24"/>
          <w:highlight w:val="none"/>
        </w:rPr>
      </w:pPr>
    </w:p>
    <w:p w14:paraId="4F5B697B">
      <w:pPr>
        <w:pStyle w:val="11"/>
        <w:spacing w:before="156" w:after="156" w:line="360" w:lineRule="auto"/>
        <w:ind w:firstLine="482"/>
        <w:rPr>
          <w:rFonts w:ascii="宋体" w:hAnsi="宋体" w:eastAsia="宋体"/>
          <w:b/>
          <w:bCs w:val="0"/>
          <w:snapToGrid w:val="0"/>
          <w:color w:val="auto"/>
          <w:kern w:val="0"/>
          <w:sz w:val="24"/>
          <w:highlight w:val="none"/>
        </w:rPr>
      </w:pPr>
    </w:p>
    <w:p w14:paraId="414B7769">
      <w:pPr>
        <w:spacing w:line="440" w:lineRule="exact"/>
        <w:jc w:val="right"/>
        <w:rPr>
          <w:rFonts w:ascii="宋体" w:hAnsi="宋体"/>
          <w:color w:val="auto"/>
          <w:sz w:val="24"/>
          <w:highlight w:val="none"/>
        </w:rPr>
      </w:pPr>
      <w:r>
        <w:rPr>
          <w:rFonts w:hint="eastAsia" w:ascii="宋体" w:hAnsi="宋体"/>
          <w:color w:val="auto"/>
          <w:sz w:val="24"/>
          <w:highlight w:val="none"/>
        </w:rPr>
        <w:t xml:space="preserve">供应商 </w:t>
      </w:r>
      <w:r>
        <w:rPr>
          <w:rFonts w:hint="eastAsia" w:ascii="宋体" w:hAnsi="宋体"/>
          <w:color w:val="auto"/>
          <w:sz w:val="24"/>
          <w:highlight w:val="none"/>
          <w:u w:val="single"/>
        </w:rPr>
        <w:t xml:space="preserve">                          </w:t>
      </w:r>
      <w:r>
        <w:rPr>
          <w:rFonts w:hint="eastAsia" w:ascii="宋体" w:hAnsi="宋体"/>
          <w:color w:val="auto"/>
          <w:sz w:val="24"/>
          <w:highlight w:val="none"/>
        </w:rPr>
        <w:t>（全称+电子签章）</w:t>
      </w:r>
    </w:p>
    <w:p w14:paraId="7679593A">
      <w:pPr>
        <w:spacing w:line="440" w:lineRule="exact"/>
        <w:ind w:right="480" w:firstLine="6720" w:firstLineChars="2800"/>
        <w:rPr>
          <w:rFonts w:ascii="宋体" w:hAnsi="宋体"/>
          <w:color w:val="auto"/>
          <w:sz w:val="24"/>
          <w:highlight w:val="none"/>
        </w:rPr>
      </w:pPr>
    </w:p>
    <w:p w14:paraId="7A49AA63">
      <w:pPr>
        <w:spacing w:line="440" w:lineRule="exact"/>
        <w:ind w:right="480"/>
        <w:jc w:val="right"/>
        <w:rPr>
          <w:rFonts w:ascii="宋体" w:hAnsi="宋体"/>
          <w:color w:val="auto"/>
          <w:sz w:val="24"/>
          <w:highlight w:val="none"/>
        </w:rPr>
      </w:pPr>
      <w:r>
        <w:rPr>
          <w:rFonts w:hint="eastAsia" w:ascii="宋体" w:hAnsi="宋体"/>
          <w:color w:val="auto"/>
          <w:sz w:val="24"/>
          <w:highlight w:val="none"/>
        </w:rPr>
        <w:t>年   月   日</w:t>
      </w:r>
    </w:p>
    <w:p w14:paraId="27BEFF20">
      <w:pPr>
        <w:pStyle w:val="11"/>
        <w:spacing w:before="156" w:after="156" w:line="360" w:lineRule="auto"/>
        <w:ind w:firstLine="482"/>
        <w:rPr>
          <w:rFonts w:ascii="宋体" w:hAnsi="宋体" w:eastAsia="宋体"/>
          <w:b/>
          <w:bCs w:val="0"/>
          <w:snapToGrid w:val="0"/>
          <w:color w:val="auto"/>
          <w:kern w:val="0"/>
          <w:sz w:val="24"/>
          <w:highlight w:val="none"/>
        </w:rPr>
      </w:pPr>
    </w:p>
    <w:p w14:paraId="2A947DAD">
      <w:pPr>
        <w:pStyle w:val="11"/>
        <w:spacing w:before="156" w:after="156" w:line="360" w:lineRule="auto"/>
        <w:ind w:firstLine="482"/>
        <w:rPr>
          <w:rFonts w:ascii="宋体" w:hAnsi="宋体" w:eastAsia="宋体"/>
          <w:b/>
          <w:bCs w:val="0"/>
          <w:snapToGrid w:val="0"/>
          <w:color w:val="auto"/>
          <w:kern w:val="0"/>
          <w:sz w:val="24"/>
          <w:highlight w:val="none"/>
        </w:rPr>
      </w:pPr>
    </w:p>
    <w:p w14:paraId="2E415DC6">
      <w:pPr>
        <w:pStyle w:val="11"/>
        <w:spacing w:before="156" w:after="156" w:line="360" w:lineRule="auto"/>
        <w:ind w:firstLine="482"/>
        <w:rPr>
          <w:rFonts w:ascii="宋体" w:hAnsi="宋体" w:eastAsia="宋体"/>
          <w:b/>
          <w:bCs w:val="0"/>
          <w:snapToGrid w:val="0"/>
          <w:color w:val="auto"/>
          <w:kern w:val="0"/>
          <w:sz w:val="24"/>
          <w:highlight w:val="none"/>
        </w:rPr>
      </w:pPr>
    </w:p>
    <w:p w14:paraId="2F80400B">
      <w:pPr>
        <w:pStyle w:val="11"/>
        <w:spacing w:before="156" w:after="156" w:line="360" w:lineRule="auto"/>
        <w:ind w:firstLine="482"/>
        <w:rPr>
          <w:rFonts w:ascii="宋体" w:hAnsi="宋体" w:eastAsia="宋体"/>
          <w:b/>
          <w:bCs w:val="0"/>
          <w:snapToGrid w:val="0"/>
          <w:color w:val="auto"/>
          <w:kern w:val="0"/>
          <w:sz w:val="24"/>
          <w:highlight w:val="none"/>
        </w:rPr>
      </w:pPr>
    </w:p>
    <w:p w14:paraId="769887BB">
      <w:pPr>
        <w:pStyle w:val="11"/>
        <w:spacing w:before="156" w:after="156" w:line="360" w:lineRule="auto"/>
        <w:ind w:firstLine="482"/>
        <w:rPr>
          <w:rFonts w:ascii="宋体" w:hAnsi="宋体" w:eastAsia="宋体"/>
          <w:b/>
          <w:bCs w:val="0"/>
          <w:snapToGrid w:val="0"/>
          <w:color w:val="auto"/>
          <w:kern w:val="0"/>
          <w:sz w:val="24"/>
          <w:highlight w:val="none"/>
        </w:rPr>
      </w:pPr>
    </w:p>
    <w:p w14:paraId="541EFCDE">
      <w:pPr>
        <w:pStyle w:val="5"/>
        <w:ind w:firstLine="643"/>
        <w:jc w:val="center"/>
        <w:rPr>
          <w:color w:val="auto"/>
          <w:highlight w:val="none"/>
        </w:rPr>
      </w:pPr>
      <w:bookmarkStart w:id="104" w:name="_Toc24152"/>
      <w:bookmarkStart w:id="105" w:name="_Toc1479832"/>
      <w:bookmarkStart w:id="106" w:name="_Toc19809"/>
      <w:bookmarkStart w:id="107" w:name="_Toc1479970"/>
      <w:bookmarkStart w:id="108" w:name="_Toc29944"/>
      <w:bookmarkStart w:id="109" w:name="_Toc34056502"/>
      <w:bookmarkStart w:id="110" w:name="_Toc427016294"/>
      <w:bookmarkStart w:id="111" w:name="_Toc427106483"/>
      <w:bookmarkStart w:id="112" w:name="_Toc444778472"/>
      <w:r>
        <w:rPr>
          <w:rFonts w:hint="eastAsia"/>
          <w:color w:val="auto"/>
          <w:highlight w:val="none"/>
        </w:rPr>
        <w:t>四、法人身份</w:t>
      </w:r>
      <w:r>
        <w:rPr>
          <w:color w:val="auto"/>
          <w:highlight w:val="none"/>
        </w:rPr>
        <w:t>证明和</w:t>
      </w:r>
      <w:r>
        <w:rPr>
          <w:rFonts w:hint="eastAsia"/>
          <w:color w:val="auto"/>
          <w:highlight w:val="none"/>
        </w:rPr>
        <w:t>授权委托书</w:t>
      </w:r>
      <w:bookmarkEnd w:id="104"/>
      <w:bookmarkEnd w:id="105"/>
      <w:bookmarkEnd w:id="106"/>
      <w:bookmarkEnd w:id="107"/>
      <w:bookmarkEnd w:id="108"/>
    </w:p>
    <w:bookmarkEnd w:id="109"/>
    <w:p w14:paraId="20F64DA3">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响应人名称：</w:t>
      </w:r>
      <w:r>
        <w:rPr>
          <w:rFonts w:hint="eastAsia" w:ascii="宋体" w:hAnsi="宋体"/>
          <w:color w:val="auto"/>
          <w:sz w:val="24"/>
          <w:highlight w:val="none"/>
          <w:u w:val="single"/>
        </w:rPr>
        <w:t xml:space="preserve">                            </w:t>
      </w:r>
    </w:p>
    <w:p w14:paraId="3555568B">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单位性质：</w:t>
      </w:r>
      <w:r>
        <w:rPr>
          <w:rFonts w:hint="eastAsia" w:ascii="宋体" w:hAnsi="宋体"/>
          <w:color w:val="auto"/>
          <w:sz w:val="24"/>
          <w:highlight w:val="none"/>
          <w:u w:val="single"/>
        </w:rPr>
        <w:t xml:space="preserve">                              </w:t>
      </w:r>
    </w:p>
    <w:p w14:paraId="4CF09A9B">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公司地址：</w:t>
      </w:r>
      <w:r>
        <w:rPr>
          <w:rFonts w:hint="eastAsia" w:ascii="宋体" w:hAnsi="宋体"/>
          <w:color w:val="auto"/>
          <w:sz w:val="24"/>
          <w:highlight w:val="none"/>
          <w:u w:val="single"/>
        </w:rPr>
        <w:t xml:space="preserve">                              </w:t>
      </w:r>
    </w:p>
    <w:p w14:paraId="04A43ABA">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成立时间：</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rPr>
        <w:t>日</w:t>
      </w:r>
    </w:p>
    <w:p w14:paraId="2D31A68B">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经营期限：</w:t>
      </w:r>
      <w:r>
        <w:rPr>
          <w:rFonts w:ascii="宋体" w:hAnsi="宋体"/>
          <w:color w:val="auto"/>
          <w:sz w:val="24"/>
          <w:highlight w:val="none"/>
          <w:u w:val="single"/>
        </w:rPr>
        <w:t xml:space="preserve">     </w:t>
      </w:r>
      <w:r>
        <w:rPr>
          <w:rFonts w:hint="eastAsia" w:ascii="宋体" w:hAnsi="宋体"/>
          <w:color w:val="auto"/>
          <w:sz w:val="24"/>
          <w:highlight w:val="none"/>
          <w:u w:val="single"/>
        </w:rPr>
        <w:t>年</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月</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日至</w:t>
      </w:r>
      <w:r>
        <w:rPr>
          <w:rFonts w:ascii="宋体" w:hAnsi="宋体"/>
          <w:color w:val="auto"/>
          <w:sz w:val="24"/>
          <w:highlight w:val="none"/>
          <w:u w:val="single"/>
        </w:rPr>
        <w:t xml:space="preserve">    </w:t>
      </w:r>
      <w:r>
        <w:rPr>
          <w:rFonts w:hint="eastAsia" w:ascii="宋体" w:hAnsi="宋体"/>
          <w:color w:val="auto"/>
          <w:sz w:val="24"/>
          <w:highlight w:val="none"/>
          <w:u w:val="single"/>
        </w:rPr>
        <w:t>年</w:t>
      </w:r>
      <w:r>
        <w:rPr>
          <w:rFonts w:ascii="宋体" w:hAnsi="宋体"/>
          <w:color w:val="auto"/>
          <w:sz w:val="24"/>
          <w:highlight w:val="none"/>
          <w:u w:val="single"/>
        </w:rPr>
        <w:t xml:space="preserve">    </w:t>
      </w:r>
      <w:r>
        <w:rPr>
          <w:rFonts w:hint="eastAsia" w:ascii="宋体" w:hAnsi="宋体"/>
          <w:color w:val="auto"/>
          <w:sz w:val="24"/>
          <w:highlight w:val="none"/>
          <w:u w:val="single"/>
        </w:rPr>
        <w:t>月</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日(到期不写视为长期)  </w:t>
      </w:r>
    </w:p>
    <w:p w14:paraId="584460AD">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姓名：</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性别：</w:t>
      </w:r>
      <w:r>
        <w:rPr>
          <w:rFonts w:hint="eastAsia" w:ascii="宋体" w:hAnsi="宋体"/>
          <w:color w:val="auto"/>
          <w:sz w:val="24"/>
          <w:highlight w:val="none"/>
          <w:u w:val="single"/>
        </w:rPr>
        <w:t xml:space="preserve">       </w:t>
      </w:r>
      <w:r>
        <w:rPr>
          <w:rFonts w:hint="eastAsia" w:ascii="宋体" w:hAnsi="宋体"/>
          <w:color w:val="auto"/>
          <w:sz w:val="24"/>
          <w:highlight w:val="none"/>
        </w:rPr>
        <w:t>年龄：</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职务：</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_</w:t>
      </w:r>
    </w:p>
    <w:p w14:paraId="6DFB6FDF">
      <w:pPr>
        <w:spacing w:line="480" w:lineRule="auto"/>
        <w:ind w:firstLine="480" w:firstLineChars="200"/>
        <w:rPr>
          <w:rFonts w:ascii="宋体" w:hAnsi="宋体"/>
          <w:color w:val="auto"/>
          <w:sz w:val="24"/>
          <w:highlight w:val="none"/>
        </w:rPr>
      </w:pPr>
      <w:r>
        <w:rPr>
          <w:rFonts w:hint="eastAsia" w:ascii="宋体" w:hAnsi="宋体"/>
          <w:color w:val="auto"/>
          <w:sz w:val="24"/>
          <w:highlight w:val="none"/>
        </w:rPr>
        <w:t>系</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（供应商名称）的法定代表人。</w:t>
      </w:r>
    </w:p>
    <w:p w14:paraId="7A88A0E3">
      <w:pPr>
        <w:spacing w:line="480" w:lineRule="auto"/>
        <w:ind w:firstLine="960" w:firstLineChars="400"/>
        <w:rPr>
          <w:rFonts w:ascii="宋体" w:hAnsi="宋体"/>
          <w:color w:val="auto"/>
          <w:sz w:val="24"/>
          <w:highlight w:val="none"/>
        </w:rPr>
      </w:pPr>
      <w:r>
        <w:rPr>
          <w:rFonts w:hint="eastAsia" w:ascii="宋体" w:hAnsi="宋体"/>
          <w:color w:val="auto"/>
          <w:sz w:val="24"/>
          <w:highlight w:val="none"/>
        </w:rPr>
        <w:t>特此证明。</w:t>
      </w:r>
    </w:p>
    <w:p w14:paraId="6BE0A61F">
      <w:pPr>
        <w:spacing w:line="300" w:lineRule="auto"/>
        <w:rPr>
          <w:rFonts w:ascii="宋体" w:hAnsi="宋体"/>
          <w:color w:val="auto"/>
          <w:sz w:val="24"/>
          <w:highlight w:val="none"/>
          <w:u w:val="thick"/>
        </w:rPr>
      </w:pPr>
      <w:r>
        <w:rPr>
          <w:rFonts w:hint="eastAsia" w:ascii="宋体" w:hAnsi="宋体"/>
          <w:color w:val="auto"/>
          <w:sz w:val="24"/>
          <w:highlight w:val="none"/>
        </w:rPr>
        <w:t xml:space="preserve">    </w:t>
      </w:r>
      <w:r>
        <w:rPr>
          <w:rFonts w:hint="eastAsia" w:ascii="宋体" w:hAnsi="宋体"/>
          <w:color w:val="auto"/>
          <w:sz w:val="24"/>
          <w:highlight w:val="none"/>
          <w:u w:val="thick"/>
        </w:rPr>
        <w:t>附法定代表人身份证复印件</w:t>
      </w:r>
    </w:p>
    <w:p w14:paraId="7CCE1C07">
      <w:pPr>
        <w:spacing w:line="480" w:lineRule="auto"/>
        <w:ind w:firstLine="960" w:firstLineChars="400"/>
        <w:rPr>
          <w:rFonts w:ascii="宋体" w:hAnsi="宋体"/>
          <w:color w:val="auto"/>
          <w:sz w:val="24"/>
          <w:highlight w:val="none"/>
        </w:rPr>
      </w:pPr>
      <w:r>
        <w:rPr>
          <w:rFonts w:ascii="宋体" w:hAnsi="宋体"/>
          <w:color w:val="auto"/>
          <w:sz w:val="24"/>
          <w:highlight w:val="none"/>
        </w:rPr>
        <mc:AlternateContent>
          <mc:Choice Requires="wps">
            <w:drawing>
              <wp:anchor distT="0" distB="0" distL="114300" distR="114300" simplePos="0" relativeHeight="251662336" behindDoc="0" locked="0" layoutInCell="1" allowOverlap="1">
                <wp:simplePos x="0" y="0"/>
                <wp:positionH relativeFrom="column">
                  <wp:posOffset>2809240</wp:posOffset>
                </wp:positionH>
                <wp:positionV relativeFrom="paragraph">
                  <wp:posOffset>125095</wp:posOffset>
                </wp:positionV>
                <wp:extent cx="2381250" cy="1428750"/>
                <wp:effectExtent l="8255" t="7620" r="10795" b="11430"/>
                <wp:wrapNone/>
                <wp:docPr id="5" name="矩形 5"/>
                <wp:cNvGraphicFramePr/>
                <a:graphic xmlns:a="http://schemas.openxmlformats.org/drawingml/2006/main">
                  <a:graphicData uri="http://schemas.microsoft.com/office/word/2010/wordprocessingShape">
                    <wps:wsp>
                      <wps:cNvSpPr/>
                      <wps:spPr>
                        <a:xfrm>
                          <a:off x="0" y="0"/>
                          <a:ext cx="2381250" cy="1428750"/>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a:effectLst/>
                      </wps:spPr>
                      <wps:txbx>
                        <w:txbxContent>
                          <w:p w14:paraId="58A13641">
                            <w:r>
                              <w:rPr>
                                <w:rFonts w:hint="eastAsia" w:ascii="宋体" w:hAnsi="宋体"/>
                                <w:b/>
                                <w:sz w:val="24"/>
                                <w:szCs w:val="28"/>
                              </w:rPr>
                              <w:t>法定代表人身份证</w:t>
                            </w:r>
                            <w:r>
                              <w:rPr>
                                <w:rFonts w:ascii="宋体" w:hAnsi="宋体"/>
                                <w:b/>
                                <w:sz w:val="24"/>
                                <w:szCs w:val="28"/>
                              </w:rPr>
                              <w:t>复印件</w:t>
                            </w:r>
                            <w:r>
                              <w:rPr>
                                <w:rFonts w:hint="eastAsia" w:ascii="宋体" w:hAnsi="宋体"/>
                                <w:b/>
                                <w:sz w:val="24"/>
                                <w:szCs w:val="28"/>
                              </w:rPr>
                              <w:t>国徽面</w:t>
                            </w:r>
                          </w:p>
                        </w:txbxContent>
                      </wps:txbx>
                      <wps:bodyPr upright="1"/>
                    </wps:wsp>
                  </a:graphicData>
                </a:graphic>
              </wp:anchor>
            </w:drawing>
          </mc:Choice>
          <mc:Fallback>
            <w:pict>
              <v:rect id="_x0000_s1026" o:spid="_x0000_s1026" o:spt="1" style="position:absolute;left:0pt;margin-left:221.2pt;margin-top:9.85pt;height:112.5pt;width:187.5pt;z-index:251662336;mso-width-relative:page;mso-height-relative:page;" fillcolor="#FFFFFF" filled="t" stroked="t" coordsize="21600,21600" o:gfxdata="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qO0KY1gAAAAoBAAAPAAAAAAAAAAEAIAAAACIAAABk&#10;cnMvZG93bnJldi54bWxQSwECFAAUAAAACACHTuJAmixZdEECAADABAAADgAAAAAAAAABACAAAAAl&#10;AQAAZHJzL2Uyb0RvYy54bWxQSwUGAAAAAAYABgBZAQAA2AUAAAAA&#10;">
                <v:fill type="gradient" on="t" color2="#FFFFFF" angle="90" focus="100%" focussize="0,0">
                  <o:fill type="gradientUnscaled" v:ext="backwardCompatible"/>
                </v:fill>
                <v:stroke weight="1.25pt" color="#739CC3" joinstyle="miter"/>
                <v:imagedata o:title=""/>
                <o:lock v:ext="edit" aspectratio="f"/>
                <v:textbox>
                  <w:txbxContent>
                    <w:p w14:paraId="58A13641">
                      <w:r>
                        <w:rPr>
                          <w:rFonts w:hint="eastAsia" w:ascii="宋体" w:hAnsi="宋体"/>
                          <w:b/>
                          <w:sz w:val="24"/>
                          <w:szCs w:val="28"/>
                        </w:rPr>
                        <w:t>法定代表人身份证</w:t>
                      </w:r>
                      <w:r>
                        <w:rPr>
                          <w:rFonts w:ascii="宋体" w:hAnsi="宋体"/>
                          <w:b/>
                          <w:sz w:val="24"/>
                          <w:szCs w:val="28"/>
                        </w:rPr>
                        <w:t>复印件</w:t>
                      </w:r>
                      <w:r>
                        <w:rPr>
                          <w:rFonts w:hint="eastAsia" w:ascii="宋体" w:hAnsi="宋体"/>
                          <w:b/>
                          <w:sz w:val="24"/>
                          <w:szCs w:val="28"/>
                        </w:rPr>
                        <w:t>国徽面</w:t>
                      </w:r>
                    </w:p>
                  </w:txbxContent>
                </v:textbox>
              </v:rect>
            </w:pict>
          </mc:Fallback>
        </mc:AlternateContent>
      </w:r>
      <w:r>
        <w:rPr>
          <w:rFonts w:ascii="宋体" w:hAnsi="宋体"/>
          <w:color w:val="auto"/>
          <w:sz w:val="24"/>
          <w:highlight w:val="none"/>
        </w:rPr>
        <mc:AlternateContent>
          <mc:Choice Requires="wps">
            <w:drawing>
              <wp:anchor distT="0" distB="0" distL="114300" distR="114300" simplePos="0" relativeHeight="251661312" behindDoc="0" locked="0" layoutInCell="1" allowOverlap="1">
                <wp:simplePos x="0" y="0"/>
                <wp:positionH relativeFrom="column">
                  <wp:posOffset>180340</wp:posOffset>
                </wp:positionH>
                <wp:positionV relativeFrom="paragraph">
                  <wp:posOffset>115570</wp:posOffset>
                </wp:positionV>
                <wp:extent cx="2381250" cy="1428750"/>
                <wp:effectExtent l="8255" t="7620" r="10795" b="11430"/>
                <wp:wrapNone/>
                <wp:docPr id="6" name="矩形 6"/>
                <wp:cNvGraphicFramePr/>
                <a:graphic xmlns:a="http://schemas.openxmlformats.org/drawingml/2006/main">
                  <a:graphicData uri="http://schemas.microsoft.com/office/word/2010/wordprocessingShape">
                    <wps:wsp>
                      <wps:cNvSpPr/>
                      <wps:spPr>
                        <a:xfrm>
                          <a:off x="0" y="0"/>
                          <a:ext cx="2381250" cy="1428750"/>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a:effectLst/>
                      </wps:spPr>
                      <wps:txbx>
                        <w:txbxContent>
                          <w:p w14:paraId="1F1048E0">
                            <w:r>
                              <w:rPr>
                                <w:rFonts w:hint="eastAsia" w:ascii="宋体" w:hAnsi="宋体"/>
                                <w:b/>
                                <w:sz w:val="24"/>
                                <w:szCs w:val="28"/>
                              </w:rPr>
                              <w:t>法定代表人身份证</w:t>
                            </w:r>
                            <w:r>
                              <w:rPr>
                                <w:rFonts w:ascii="宋体" w:hAnsi="宋体"/>
                                <w:b/>
                                <w:sz w:val="24"/>
                                <w:szCs w:val="28"/>
                              </w:rPr>
                              <w:t>复印件</w:t>
                            </w:r>
                            <w:r>
                              <w:rPr>
                                <w:rFonts w:hint="eastAsia" w:ascii="宋体" w:hAnsi="宋体"/>
                                <w:b/>
                                <w:sz w:val="24"/>
                                <w:szCs w:val="28"/>
                              </w:rPr>
                              <w:t>人像面</w:t>
                            </w:r>
                          </w:p>
                        </w:txbxContent>
                      </wps:txbx>
                      <wps:bodyPr upright="1"/>
                    </wps:wsp>
                  </a:graphicData>
                </a:graphic>
              </wp:anchor>
            </w:drawing>
          </mc:Choice>
          <mc:Fallback>
            <w:pict>
              <v:rect id="_x0000_s1026" o:spid="_x0000_s1026" o:spt="1" style="position:absolute;left:0pt;margin-left:14.2pt;margin-top:9.1pt;height:112.5pt;width:187.5pt;z-index:251661312;mso-width-relative:page;mso-height-relative:page;" fillcolor="#FFFFFF" filled="t" stroked="t" coordsize="21600,21600" o:gfxdata="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CXT+r/1QAAAAkBAAAPAAAAAAAAAAEAIAAAACIAAABk&#10;cnMvZG93bnJldi54bWxQSwECFAAUAAAACACHTuJA7937NkICAADABAAADgAAAAAAAAABACAAAAAk&#10;AQAAZHJzL2Uyb0RvYy54bWxQSwUGAAAAAAYABgBZAQAA2AUAAAAA&#10;">
                <v:fill type="gradient" on="t" color2="#FFFFFF" angle="90" focus="100%" focussize="0,0">
                  <o:fill type="gradientUnscaled" v:ext="backwardCompatible"/>
                </v:fill>
                <v:stroke weight="1.25pt" color="#739CC3" joinstyle="miter"/>
                <v:imagedata o:title=""/>
                <o:lock v:ext="edit" aspectratio="f"/>
                <v:textbox>
                  <w:txbxContent>
                    <w:p w14:paraId="1F1048E0">
                      <w:r>
                        <w:rPr>
                          <w:rFonts w:hint="eastAsia" w:ascii="宋体" w:hAnsi="宋体"/>
                          <w:b/>
                          <w:sz w:val="24"/>
                          <w:szCs w:val="28"/>
                        </w:rPr>
                        <w:t>法定代表人身份证</w:t>
                      </w:r>
                      <w:r>
                        <w:rPr>
                          <w:rFonts w:ascii="宋体" w:hAnsi="宋体"/>
                          <w:b/>
                          <w:sz w:val="24"/>
                          <w:szCs w:val="28"/>
                        </w:rPr>
                        <w:t>复印件</w:t>
                      </w:r>
                      <w:r>
                        <w:rPr>
                          <w:rFonts w:hint="eastAsia" w:ascii="宋体" w:hAnsi="宋体"/>
                          <w:b/>
                          <w:sz w:val="24"/>
                          <w:szCs w:val="28"/>
                        </w:rPr>
                        <w:t>人像面</w:t>
                      </w:r>
                    </w:p>
                  </w:txbxContent>
                </v:textbox>
              </v:rect>
            </w:pict>
          </mc:Fallback>
        </mc:AlternateContent>
      </w:r>
      <w:r>
        <w:rPr>
          <w:rFonts w:hint="eastAsia" w:ascii="宋体" w:hAnsi="宋体"/>
          <w:color w:val="auto"/>
          <w:sz w:val="24"/>
          <w:highlight w:val="none"/>
        </w:rPr>
        <w:t xml:space="preserve"> </w:t>
      </w:r>
      <w:r>
        <w:rPr>
          <w:rFonts w:ascii="宋体" w:hAnsi="宋体"/>
          <w:color w:val="auto"/>
          <w:sz w:val="24"/>
          <w:highlight w:val="none"/>
        </w:rPr>
        <w:t xml:space="preserve">                          </w:t>
      </w:r>
    </w:p>
    <w:p w14:paraId="6CC8D749">
      <w:pPr>
        <w:spacing w:line="300" w:lineRule="auto"/>
        <w:ind w:firstLine="480" w:firstLineChars="200"/>
        <w:rPr>
          <w:rFonts w:ascii="宋体" w:hAnsi="宋体"/>
          <w:color w:val="auto"/>
          <w:sz w:val="24"/>
          <w:highlight w:val="none"/>
        </w:rPr>
      </w:pPr>
    </w:p>
    <w:p w14:paraId="0C47D904">
      <w:pPr>
        <w:spacing w:line="300" w:lineRule="auto"/>
        <w:ind w:firstLine="480" w:firstLineChars="200"/>
        <w:rPr>
          <w:rFonts w:ascii="宋体" w:hAnsi="宋体"/>
          <w:color w:val="auto"/>
          <w:sz w:val="24"/>
          <w:highlight w:val="none"/>
        </w:rPr>
      </w:pPr>
    </w:p>
    <w:p w14:paraId="3A157980">
      <w:pPr>
        <w:spacing w:line="300" w:lineRule="auto"/>
        <w:ind w:firstLine="480" w:firstLineChars="200"/>
        <w:rPr>
          <w:rFonts w:ascii="宋体" w:hAnsi="宋体"/>
          <w:color w:val="auto"/>
          <w:sz w:val="24"/>
          <w:highlight w:val="none"/>
        </w:rPr>
      </w:pPr>
    </w:p>
    <w:p w14:paraId="6E12073E">
      <w:pPr>
        <w:spacing w:line="300" w:lineRule="auto"/>
        <w:ind w:firstLine="480" w:firstLineChars="200"/>
        <w:rPr>
          <w:rFonts w:ascii="宋体" w:hAnsi="宋体"/>
          <w:color w:val="auto"/>
          <w:sz w:val="24"/>
          <w:highlight w:val="none"/>
        </w:rPr>
      </w:pPr>
    </w:p>
    <w:p w14:paraId="77D0D37C">
      <w:pPr>
        <w:spacing w:line="300" w:lineRule="auto"/>
        <w:ind w:firstLine="480" w:firstLineChars="200"/>
        <w:rPr>
          <w:rFonts w:ascii="宋体" w:hAnsi="宋体"/>
          <w:color w:val="auto"/>
          <w:sz w:val="24"/>
          <w:highlight w:val="none"/>
        </w:rPr>
      </w:pPr>
    </w:p>
    <w:p w14:paraId="53D0D8B6">
      <w:pPr>
        <w:spacing w:line="300" w:lineRule="auto"/>
        <w:ind w:firstLine="480" w:firstLineChars="200"/>
        <w:rPr>
          <w:rFonts w:ascii="宋体" w:hAnsi="宋体"/>
          <w:color w:val="auto"/>
          <w:sz w:val="24"/>
          <w:highlight w:val="none"/>
        </w:rPr>
      </w:pPr>
    </w:p>
    <w:p w14:paraId="130D1001">
      <w:pPr>
        <w:spacing w:line="300" w:lineRule="auto"/>
        <w:ind w:firstLine="480" w:firstLineChars="200"/>
        <w:rPr>
          <w:rFonts w:ascii="宋体" w:hAnsi="宋体"/>
          <w:color w:val="auto"/>
          <w:sz w:val="24"/>
          <w:highlight w:val="none"/>
        </w:rPr>
      </w:pPr>
    </w:p>
    <w:p w14:paraId="1D09FFF1">
      <w:pPr>
        <w:spacing w:line="300" w:lineRule="auto"/>
        <w:ind w:firstLine="480" w:firstLineChars="200"/>
        <w:rPr>
          <w:rFonts w:ascii="宋体" w:hAnsi="宋体"/>
          <w:color w:val="auto"/>
          <w:sz w:val="24"/>
          <w:highlight w:val="none"/>
        </w:rPr>
      </w:pPr>
    </w:p>
    <w:p w14:paraId="6ED69D89">
      <w:pPr>
        <w:spacing w:line="300" w:lineRule="auto"/>
        <w:ind w:firstLine="1312" w:firstLineChars="547"/>
        <w:rPr>
          <w:rFonts w:ascii="宋体" w:hAnsi="宋体"/>
          <w:color w:val="auto"/>
          <w:sz w:val="24"/>
          <w:highlight w:val="none"/>
        </w:rPr>
      </w:pPr>
      <w:r>
        <w:rPr>
          <w:rFonts w:hint="eastAsia" w:ascii="宋体" w:hAnsi="宋体"/>
          <w:color w:val="auto"/>
          <w:sz w:val="24"/>
          <w:highlight w:val="none"/>
        </w:rPr>
        <w:t>供应商名称：</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（全称+电子签章）</w:t>
      </w:r>
    </w:p>
    <w:p w14:paraId="5EEA9232">
      <w:pPr>
        <w:spacing w:line="300" w:lineRule="auto"/>
        <w:ind w:firstLine="5160" w:firstLineChars="2150"/>
        <w:rPr>
          <w:rFonts w:ascii="宋体" w:hAnsi="宋体"/>
          <w:color w:val="auto"/>
          <w:sz w:val="24"/>
          <w:highlight w:val="none"/>
          <w:u w:val="single"/>
        </w:rPr>
      </w:pPr>
    </w:p>
    <w:p w14:paraId="19FBC433">
      <w:pPr>
        <w:ind w:firstLine="5392" w:firstLineChars="2247"/>
        <w:jc w:val="left"/>
        <w:rPr>
          <w:rFonts w:ascii="宋体" w:hAnsi="宋体"/>
          <w:color w:val="auto"/>
          <w:sz w:val="24"/>
          <w:highlight w:val="none"/>
        </w:rPr>
      </w:pP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年</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月</w:t>
      </w:r>
      <w:r>
        <w:rPr>
          <w:rFonts w:hint="eastAsia" w:ascii="宋体" w:hAnsi="宋体"/>
          <w:color w:val="auto"/>
          <w:sz w:val="24"/>
          <w:highlight w:val="none"/>
          <w:u w:val="single"/>
        </w:rPr>
        <w:t xml:space="preserve">  </w:t>
      </w:r>
      <w:r>
        <w:rPr>
          <w:rFonts w:ascii="宋体" w:hAnsi="宋体"/>
          <w:color w:val="auto"/>
          <w:sz w:val="24"/>
          <w:highlight w:val="none"/>
          <w:u w:val="single"/>
        </w:rPr>
        <w:t xml:space="preserve">  </w:t>
      </w:r>
      <w:r>
        <w:rPr>
          <w:rFonts w:hint="eastAsia" w:ascii="宋体" w:hAnsi="宋体"/>
          <w:color w:val="auto"/>
          <w:sz w:val="24"/>
          <w:highlight w:val="none"/>
          <w:u w:val="single"/>
        </w:rPr>
        <w:t xml:space="preserve">  </w:t>
      </w:r>
      <w:r>
        <w:rPr>
          <w:rFonts w:hint="eastAsia" w:ascii="宋体" w:hAnsi="宋体"/>
          <w:color w:val="auto"/>
          <w:sz w:val="24"/>
          <w:highlight w:val="none"/>
        </w:rPr>
        <w:t>日</w:t>
      </w:r>
    </w:p>
    <w:p w14:paraId="51DF8AD8">
      <w:pPr>
        <w:jc w:val="left"/>
        <w:rPr>
          <w:rFonts w:ascii="宋体" w:hAnsi="宋体"/>
          <w:color w:val="auto"/>
          <w:sz w:val="24"/>
          <w:highlight w:val="none"/>
        </w:rPr>
      </w:pPr>
    </w:p>
    <w:p w14:paraId="66410164">
      <w:pPr>
        <w:jc w:val="left"/>
        <w:rPr>
          <w:rFonts w:ascii="宋体" w:hAnsi="宋体"/>
          <w:color w:val="auto"/>
          <w:sz w:val="24"/>
          <w:highlight w:val="none"/>
        </w:rPr>
      </w:pPr>
    </w:p>
    <w:p w14:paraId="46ED36B7">
      <w:pPr>
        <w:ind w:firstLine="480"/>
        <w:rPr>
          <w:color w:val="auto"/>
          <w:szCs w:val="20"/>
          <w:highlight w:val="none"/>
        </w:rPr>
      </w:pPr>
    </w:p>
    <w:p w14:paraId="06780D2C">
      <w:pPr>
        <w:pStyle w:val="30"/>
        <w:rPr>
          <w:color w:val="auto"/>
          <w:highlight w:val="none"/>
        </w:rPr>
      </w:pPr>
    </w:p>
    <w:p w14:paraId="1E36CCAA">
      <w:pPr>
        <w:ind w:firstLine="560"/>
        <w:jc w:val="center"/>
        <w:rPr>
          <w:rFonts w:hAnsi="宋体"/>
          <w:color w:val="auto"/>
          <w:sz w:val="28"/>
          <w:highlight w:val="none"/>
        </w:rPr>
      </w:pPr>
      <w:r>
        <w:rPr>
          <w:rFonts w:hint="eastAsia" w:hAnsi="宋体"/>
          <w:color w:val="auto"/>
          <w:sz w:val="28"/>
          <w:highlight w:val="none"/>
        </w:rPr>
        <w:t>授权委托书</w:t>
      </w:r>
      <w:r>
        <w:rPr>
          <w:rFonts w:hint="eastAsia"/>
          <w:color w:val="auto"/>
          <w:sz w:val="28"/>
          <w:highlight w:val="none"/>
        </w:rPr>
        <w:t>(</w:t>
      </w:r>
      <w:r>
        <w:rPr>
          <w:color w:val="auto"/>
          <w:sz w:val="28"/>
          <w:highlight w:val="none"/>
        </w:rPr>
        <w:t>法</w:t>
      </w:r>
      <w:r>
        <w:rPr>
          <w:rFonts w:hint="eastAsia"/>
          <w:color w:val="auto"/>
          <w:sz w:val="28"/>
          <w:highlight w:val="none"/>
        </w:rPr>
        <w:t>定代表人投标时不需要此文件)</w:t>
      </w:r>
    </w:p>
    <w:p w14:paraId="2AAB5B9A">
      <w:pPr>
        <w:spacing w:line="440" w:lineRule="exact"/>
        <w:ind w:firstLine="480"/>
        <w:rPr>
          <w:rFonts w:ascii="宋体" w:hAnsi="宋体"/>
          <w:color w:val="auto"/>
          <w:sz w:val="24"/>
          <w:szCs w:val="20"/>
          <w:highlight w:val="none"/>
        </w:rPr>
      </w:pPr>
      <w:r>
        <w:rPr>
          <w:rFonts w:hint="eastAsia" w:ascii="宋体" w:hAnsi="宋体"/>
          <w:color w:val="auto"/>
          <w:sz w:val="24"/>
          <w:szCs w:val="20"/>
          <w:highlight w:val="none"/>
        </w:rPr>
        <w:t>本人</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（姓名）系</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（供应商名称）的法定代表人，现委托</w:t>
      </w:r>
      <w:r>
        <w:rPr>
          <w:rFonts w:hint="eastAsia" w:ascii="宋体" w:hAnsi="宋体"/>
          <w:color w:val="auto"/>
          <w:sz w:val="24"/>
          <w:szCs w:val="20"/>
          <w:highlight w:val="none"/>
          <w:u w:val="single"/>
        </w:rPr>
        <w:t xml:space="preserve">       </w:t>
      </w:r>
      <w:r>
        <w:rPr>
          <w:rFonts w:ascii="宋体" w:hAnsi="宋体"/>
          <w:color w:val="auto"/>
          <w:sz w:val="24"/>
          <w:szCs w:val="20"/>
          <w:highlight w:val="none"/>
          <w:u w:val="single"/>
        </w:rPr>
        <w:t xml:space="preserve"> </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（姓名）为我方代理人。代理人根据授权，以我方名义签署、澄清、说明、递交、撤回、修改</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(项目名称)</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 xml:space="preserve"> 项目响应文件、签订合同和处理有关事宜，其法律后果我方承担。</w:t>
      </w:r>
    </w:p>
    <w:p w14:paraId="7AC9019C">
      <w:pPr>
        <w:spacing w:line="440" w:lineRule="exact"/>
        <w:rPr>
          <w:rFonts w:ascii="宋体" w:hAnsi="宋体"/>
          <w:color w:val="auto"/>
          <w:sz w:val="24"/>
          <w:szCs w:val="20"/>
          <w:highlight w:val="none"/>
        </w:rPr>
      </w:pPr>
      <w:r>
        <w:rPr>
          <w:rFonts w:hint="eastAsia" w:ascii="宋体" w:hAnsi="宋体"/>
          <w:color w:val="auto"/>
          <w:sz w:val="24"/>
          <w:szCs w:val="20"/>
          <w:highlight w:val="none"/>
        </w:rPr>
        <w:t xml:space="preserve">   </w:t>
      </w:r>
    </w:p>
    <w:p w14:paraId="311C78D3">
      <w:pPr>
        <w:spacing w:line="440" w:lineRule="exact"/>
        <w:ind w:firstLine="480" w:firstLineChars="200"/>
        <w:rPr>
          <w:rFonts w:ascii="宋体" w:hAnsi="宋体"/>
          <w:color w:val="auto"/>
          <w:sz w:val="24"/>
          <w:szCs w:val="20"/>
          <w:highlight w:val="none"/>
          <w:u w:val="single"/>
        </w:rPr>
      </w:pPr>
      <w:r>
        <w:rPr>
          <w:rFonts w:hint="eastAsia" w:ascii="宋体" w:hAnsi="宋体"/>
          <w:color w:val="auto"/>
          <w:sz w:val="24"/>
          <w:szCs w:val="20"/>
          <w:highlight w:val="none"/>
        </w:rPr>
        <w:t>委托期限：</w:t>
      </w:r>
      <w:r>
        <w:rPr>
          <w:rFonts w:hint="eastAsia" w:ascii="宋体" w:hAnsi="宋体"/>
          <w:color w:val="auto"/>
          <w:sz w:val="24"/>
          <w:szCs w:val="20"/>
          <w:highlight w:val="none"/>
          <w:u w:val="single"/>
        </w:rPr>
        <w:t xml:space="preserve">            </w:t>
      </w:r>
      <w:r>
        <w:rPr>
          <w:rFonts w:ascii="宋体" w:hAnsi="宋体"/>
          <w:color w:val="auto"/>
          <w:sz w:val="24"/>
          <w:szCs w:val="20"/>
          <w:highlight w:val="none"/>
          <w:u w:val="single"/>
        </w:rPr>
        <w:t xml:space="preserve">                  </w:t>
      </w:r>
      <w:r>
        <w:rPr>
          <w:rFonts w:hint="eastAsia" w:ascii="宋体" w:hAnsi="宋体"/>
          <w:color w:val="auto"/>
          <w:sz w:val="24"/>
          <w:szCs w:val="20"/>
          <w:highlight w:val="none"/>
          <w:u w:val="single"/>
        </w:rPr>
        <w:t xml:space="preserve">        </w:t>
      </w:r>
    </w:p>
    <w:p w14:paraId="4DE3D213">
      <w:pPr>
        <w:spacing w:line="440" w:lineRule="exact"/>
        <w:ind w:firstLine="480" w:firstLineChars="200"/>
        <w:rPr>
          <w:rFonts w:ascii="宋体" w:hAnsi="宋体"/>
          <w:color w:val="auto"/>
          <w:sz w:val="24"/>
          <w:szCs w:val="20"/>
          <w:highlight w:val="none"/>
        </w:rPr>
      </w:pPr>
      <w:r>
        <w:rPr>
          <w:rFonts w:hint="eastAsia" w:ascii="宋体" w:hAnsi="宋体"/>
          <w:color w:val="auto"/>
          <w:sz w:val="24"/>
          <w:szCs w:val="20"/>
          <w:highlight w:val="none"/>
        </w:rPr>
        <w:t>供应商:</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（全称+电子签章）</w:t>
      </w:r>
    </w:p>
    <w:p w14:paraId="79E31559">
      <w:pPr>
        <w:spacing w:line="440" w:lineRule="exact"/>
        <w:ind w:firstLine="480" w:firstLineChars="200"/>
        <w:rPr>
          <w:rFonts w:ascii="宋体" w:hAnsi="宋体"/>
          <w:color w:val="auto"/>
          <w:sz w:val="24"/>
          <w:szCs w:val="20"/>
          <w:highlight w:val="none"/>
        </w:rPr>
      </w:pPr>
      <w:r>
        <w:rPr>
          <w:rFonts w:hint="eastAsia" w:ascii="宋体" w:hAnsi="宋体"/>
          <w:color w:val="auto"/>
          <w:sz w:val="24"/>
          <w:szCs w:val="20"/>
          <w:highlight w:val="none"/>
        </w:rPr>
        <w:t>法定代表人：</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（签字或签章）</w:t>
      </w:r>
    </w:p>
    <w:p w14:paraId="53348F34">
      <w:pPr>
        <w:spacing w:line="440" w:lineRule="exact"/>
        <w:ind w:firstLine="480" w:firstLineChars="200"/>
        <w:rPr>
          <w:rFonts w:ascii="宋体" w:hAnsi="宋体"/>
          <w:color w:val="auto"/>
          <w:sz w:val="24"/>
          <w:szCs w:val="20"/>
          <w:highlight w:val="none"/>
          <w:u w:val="single"/>
        </w:rPr>
      </w:pPr>
      <w:r>
        <w:rPr>
          <w:rFonts w:hint="eastAsia" w:ascii="宋体" w:hAnsi="宋体"/>
          <w:color w:val="auto"/>
          <w:sz w:val="24"/>
          <w:szCs w:val="20"/>
          <w:highlight w:val="none"/>
        </w:rPr>
        <w:t>身份证号码：</w:t>
      </w:r>
      <w:r>
        <w:rPr>
          <w:rFonts w:hint="eastAsia" w:ascii="宋体" w:hAnsi="宋体"/>
          <w:color w:val="auto"/>
          <w:sz w:val="24"/>
          <w:szCs w:val="20"/>
          <w:highlight w:val="none"/>
          <w:u w:val="single"/>
        </w:rPr>
        <w:t xml:space="preserve">                                    </w:t>
      </w:r>
    </w:p>
    <w:p w14:paraId="2EF27C72">
      <w:pPr>
        <w:spacing w:line="440" w:lineRule="exact"/>
        <w:ind w:firstLine="480" w:firstLineChars="200"/>
        <w:rPr>
          <w:rFonts w:ascii="宋体" w:hAnsi="宋体"/>
          <w:color w:val="auto"/>
          <w:sz w:val="24"/>
          <w:szCs w:val="20"/>
          <w:highlight w:val="none"/>
        </w:rPr>
      </w:pPr>
    </w:p>
    <w:p w14:paraId="6AB56AF1">
      <w:pPr>
        <w:spacing w:line="440" w:lineRule="exact"/>
        <w:ind w:firstLine="480" w:firstLineChars="200"/>
        <w:rPr>
          <w:rFonts w:ascii="宋体" w:hAnsi="宋体"/>
          <w:color w:val="auto"/>
          <w:sz w:val="24"/>
          <w:szCs w:val="20"/>
          <w:highlight w:val="none"/>
          <w:u w:val="single"/>
        </w:rPr>
      </w:pPr>
      <w:r>
        <w:rPr>
          <w:rFonts w:hint="eastAsia" w:ascii="宋体" w:hAnsi="宋体"/>
          <w:color w:val="auto"/>
          <w:sz w:val="24"/>
          <w:szCs w:val="20"/>
          <w:highlight w:val="none"/>
        </w:rPr>
        <w:t>委托代理人姓名：</w:t>
      </w:r>
      <w:r>
        <w:rPr>
          <w:rFonts w:hint="eastAsia" w:ascii="宋体" w:hAnsi="宋体"/>
          <w:color w:val="auto"/>
          <w:sz w:val="24"/>
          <w:szCs w:val="20"/>
          <w:highlight w:val="none"/>
          <w:u w:val="single"/>
        </w:rPr>
        <w:t xml:space="preserve">                                </w:t>
      </w:r>
    </w:p>
    <w:p w14:paraId="657F82FA">
      <w:pPr>
        <w:spacing w:line="440" w:lineRule="exact"/>
        <w:ind w:firstLine="480" w:firstLineChars="200"/>
        <w:rPr>
          <w:rFonts w:ascii="宋体" w:hAnsi="宋体"/>
          <w:color w:val="auto"/>
          <w:sz w:val="24"/>
          <w:szCs w:val="20"/>
          <w:highlight w:val="none"/>
          <w:u w:val="single"/>
        </w:rPr>
      </w:pPr>
      <w:r>
        <w:rPr>
          <w:rFonts w:hint="eastAsia" w:ascii="宋体" w:hAnsi="宋体"/>
          <w:color w:val="auto"/>
          <w:sz w:val="24"/>
          <w:szCs w:val="20"/>
          <w:highlight w:val="none"/>
        </w:rPr>
        <w:t>身份证号码：</w:t>
      </w:r>
      <w:r>
        <w:rPr>
          <w:rFonts w:hint="eastAsia" w:ascii="宋体" w:hAnsi="宋体"/>
          <w:color w:val="auto"/>
          <w:sz w:val="24"/>
          <w:szCs w:val="20"/>
          <w:highlight w:val="none"/>
          <w:u w:val="single"/>
        </w:rPr>
        <w:t xml:space="preserve">                                    </w:t>
      </w:r>
    </w:p>
    <w:p w14:paraId="066ADEFD">
      <w:pPr>
        <w:spacing w:line="440" w:lineRule="exact"/>
        <w:ind w:firstLine="480" w:firstLineChars="200"/>
        <w:rPr>
          <w:rFonts w:ascii="宋体" w:hAnsi="宋体"/>
          <w:color w:val="auto"/>
          <w:sz w:val="24"/>
          <w:szCs w:val="20"/>
          <w:highlight w:val="none"/>
        </w:rPr>
      </w:pPr>
      <w:r>
        <w:rPr>
          <w:rFonts w:hint="eastAsia" w:ascii="宋体" w:hAnsi="宋体"/>
          <w:color w:val="auto"/>
          <w:sz w:val="24"/>
          <w:szCs w:val="20"/>
          <w:highlight w:val="none"/>
        </w:rPr>
        <w:t>委托代理人手机号：</w:t>
      </w:r>
      <w:r>
        <w:rPr>
          <w:rFonts w:hint="eastAsia" w:ascii="宋体" w:hAnsi="宋体"/>
          <w:color w:val="auto"/>
          <w:sz w:val="24"/>
          <w:szCs w:val="20"/>
          <w:highlight w:val="none"/>
          <w:u w:val="single"/>
        </w:rPr>
        <w:t xml:space="preserve">                              </w:t>
      </w:r>
    </w:p>
    <w:p w14:paraId="64424530">
      <w:pPr>
        <w:spacing w:line="440" w:lineRule="exact"/>
        <w:ind w:firstLine="480" w:firstLineChars="200"/>
        <w:rPr>
          <w:rFonts w:ascii="宋体" w:hAnsi="宋体"/>
          <w:color w:val="auto"/>
          <w:sz w:val="24"/>
          <w:szCs w:val="20"/>
          <w:highlight w:val="none"/>
          <w:u w:val="single"/>
        </w:rPr>
      </w:pPr>
      <w:r>
        <w:rPr>
          <w:rFonts w:hint="eastAsia" w:ascii="宋体" w:hAnsi="宋体"/>
          <w:color w:val="auto"/>
          <w:sz w:val="24"/>
          <w:szCs w:val="20"/>
          <w:highlight w:val="none"/>
        </w:rPr>
        <w:t>委托代理人电子邮箱：</w:t>
      </w:r>
      <w:r>
        <w:rPr>
          <w:rFonts w:hint="eastAsia" w:ascii="宋体" w:hAnsi="宋体"/>
          <w:color w:val="auto"/>
          <w:sz w:val="24"/>
          <w:szCs w:val="20"/>
          <w:highlight w:val="none"/>
          <w:u w:val="single"/>
        </w:rPr>
        <w:tab/>
      </w:r>
      <w:r>
        <w:rPr>
          <w:rFonts w:hint="eastAsia" w:ascii="宋体" w:hAnsi="宋体"/>
          <w:color w:val="auto"/>
          <w:sz w:val="24"/>
          <w:szCs w:val="20"/>
          <w:highlight w:val="none"/>
          <w:u w:val="single"/>
        </w:rPr>
        <w:t xml:space="preserve">        </w:t>
      </w:r>
      <w:r>
        <w:rPr>
          <w:rFonts w:ascii="宋体" w:hAnsi="宋体"/>
          <w:color w:val="auto"/>
          <w:sz w:val="24"/>
          <w:szCs w:val="20"/>
          <w:highlight w:val="none"/>
          <w:u w:val="single"/>
        </w:rPr>
        <w:t xml:space="preserve">   </w:t>
      </w:r>
      <w:r>
        <w:rPr>
          <w:rFonts w:hint="eastAsia" w:ascii="宋体" w:hAnsi="宋体"/>
          <w:color w:val="auto"/>
          <w:sz w:val="24"/>
          <w:szCs w:val="20"/>
          <w:highlight w:val="none"/>
          <w:u w:val="single"/>
        </w:rPr>
        <w:t xml:space="preserve">                </w:t>
      </w:r>
    </w:p>
    <w:p w14:paraId="531DC0A7">
      <w:pPr>
        <w:spacing w:line="440" w:lineRule="exact"/>
        <w:ind w:firstLine="480" w:firstLineChars="200"/>
        <w:rPr>
          <w:rFonts w:ascii="宋体" w:hAnsi="宋体"/>
          <w:color w:val="auto"/>
          <w:sz w:val="24"/>
          <w:szCs w:val="20"/>
          <w:highlight w:val="none"/>
        </w:rPr>
      </w:pPr>
    </w:p>
    <w:p w14:paraId="0CF8C82B">
      <w:pPr>
        <w:spacing w:line="440" w:lineRule="exact"/>
        <w:ind w:firstLine="480" w:firstLineChars="200"/>
        <w:rPr>
          <w:rFonts w:ascii="宋体" w:hAnsi="宋体"/>
          <w:color w:val="auto"/>
          <w:sz w:val="24"/>
          <w:szCs w:val="20"/>
          <w:highlight w:val="none"/>
        </w:rPr>
      </w:pPr>
      <w:r>
        <w:rPr>
          <w:rFonts w:hint="eastAsia" w:ascii="宋体" w:hAnsi="宋体"/>
          <w:color w:val="auto"/>
          <w:sz w:val="24"/>
          <w:szCs w:val="20"/>
          <w:highlight w:val="none"/>
        </w:rPr>
        <w:t>代理人无转委托权。</w:t>
      </w:r>
    </w:p>
    <w:p w14:paraId="30FFBBC4">
      <w:pPr>
        <w:spacing w:line="440" w:lineRule="exact"/>
        <w:ind w:firstLine="480" w:firstLineChars="200"/>
        <w:rPr>
          <w:rFonts w:ascii="宋体" w:hAnsi="宋体"/>
          <w:color w:val="auto"/>
          <w:sz w:val="24"/>
          <w:szCs w:val="20"/>
          <w:highlight w:val="none"/>
        </w:rPr>
      </w:pPr>
    </w:p>
    <w:p w14:paraId="4BCFCEE2">
      <w:pPr>
        <w:spacing w:line="440" w:lineRule="exact"/>
        <w:ind w:firstLine="2323" w:firstLineChars="968"/>
        <w:rPr>
          <w:rFonts w:ascii="宋体" w:hAnsi="宋体"/>
          <w:color w:val="auto"/>
          <w:sz w:val="24"/>
          <w:szCs w:val="20"/>
          <w:highlight w:val="none"/>
        </w:rPr>
      </w:pPr>
      <w:r>
        <w:rPr>
          <w:rFonts w:hint="eastAsia" w:ascii="宋体" w:hAnsi="宋体"/>
          <w:color w:val="auto"/>
          <w:sz w:val="24"/>
          <w:szCs w:val="20"/>
          <w:highlight w:val="none"/>
        </w:rPr>
        <w:t xml:space="preserve">                </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 xml:space="preserve">年 </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月</w:t>
      </w:r>
      <w:r>
        <w:rPr>
          <w:rFonts w:hint="eastAsia" w:ascii="宋体" w:hAnsi="宋体"/>
          <w:color w:val="auto"/>
          <w:sz w:val="24"/>
          <w:szCs w:val="20"/>
          <w:highlight w:val="none"/>
          <w:u w:val="single"/>
        </w:rPr>
        <w:t xml:space="preserve">     </w:t>
      </w:r>
      <w:r>
        <w:rPr>
          <w:rFonts w:hint="eastAsia" w:ascii="宋体" w:hAnsi="宋体"/>
          <w:color w:val="auto"/>
          <w:sz w:val="24"/>
          <w:szCs w:val="20"/>
          <w:highlight w:val="none"/>
        </w:rPr>
        <w:t>日</w:t>
      </w:r>
    </w:p>
    <w:p w14:paraId="0FB59614">
      <w:pPr>
        <w:pStyle w:val="30"/>
        <w:rPr>
          <w:color w:val="auto"/>
          <w:highlight w:val="none"/>
        </w:rPr>
      </w:pPr>
    </w:p>
    <w:p w14:paraId="62378EA5">
      <w:pPr>
        <w:spacing w:line="360" w:lineRule="auto"/>
        <w:ind w:firstLine="480" w:firstLineChars="200"/>
        <w:rPr>
          <w:rFonts w:ascii="宋体" w:hAnsi="宋体"/>
          <w:color w:val="auto"/>
          <w:sz w:val="24"/>
          <w:szCs w:val="28"/>
          <w:highlight w:val="none"/>
        </w:rPr>
      </w:pPr>
      <w:r>
        <w:rPr>
          <w:rFonts w:ascii="宋体" w:hAnsi="宋体"/>
          <w:color w:val="auto"/>
          <w:sz w:val="24"/>
          <w:szCs w:val="28"/>
          <w:highlight w:val="none"/>
        </w:rPr>
        <mc:AlternateContent>
          <mc:Choice Requires="wps">
            <w:drawing>
              <wp:anchor distT="0" distB="0" distL="114300" distR="114300" simplePos="0" relativeHeight="251663360" behindDoc="0" locked="0" layoutInCell="1" allowOverlap="1">
                <wp:simplePos x="0" y="0"/>
                <wp:positionH relativeFrom="column">
                  <wp:posOffset>285115</wp:posOffset>
                </wp:positionH>
                <wp:positionV relativeFrom="paragraph">
                  <wp:posOffset>104140</wp:posOffset>
                </wp:positionV>
                <wp:extent cx="2571750" cy="1428750"/>
                <wp:effectExtent l="7620" t="7620" r="11430" b="11430"/>
                <wp:wrapNone/>
                <wp:docPr id="4" name="矩形 4"/>
                <wp:cNvGraphicFramePr/>
                <a:graphic xmlns:a="http://schemas.openxmlformats.org/drawingml/2006/main">
                  <a:graphicData uri="http://schemas.microsoft.com/office/word/2010/wordprocessingShape">
                    <wps:wsp>
                      <wps:cNvSpPr/>
                      <wps:spPr>
                        <a:xfrm>
                          <a:off x="0" y="0"/>
                          <a:ext cx="2571750" cy="1428750"/>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a:effectLst/>
                      </wps:spPr>
                      <wps:txbx>
                        <w:txbxContent>
                          <w:p w14:paraId="0E7F734E">
                            <w:r>
                              <w:rPr>
                                <w:rFonts w:hint="eastAsia" w:ascii="宋体" w:hAnsi="宋体"/>
                                <w:b/>
                                <w:sz w:val="24"/>
                                <w:szCs w:val="28"/>
                              </w:rPr>
                              <w:t>委托代理人</w:t>
                            </w:r>
                            <w:r>
                              <w:rPr>
                                <w:rFonts w:ascii="宋体" w:hAnsi="宋体"/>
                                <w:b/>
                                <w:sz w:val="24"/>
                                <w:szCs w:val="28"/>
                              </w:rPr>
                              <w:t>身份证复印件</w:t>
                            </w:r>
                            <w:r>
                              <w:rPr>
                                <w:rFonts w:hint="eastAsia" w:ascii="宋体" w:hAnsi="宋体"/>
                                <w:b/>
                                <w:sz w:val="24"/>
                                <w:szCs w:val="28"/>
                              </w:rPr>
                              <w:t>人像面</w:t>
                            </w:r>
                          </w:p>
                        </w:txbxContent>
                      </wps:txbx>
                      <wps:bodyPr upright="1"/>
                    </wps:wsp>
                  </a:graphicData>
                </a:graphic>
              </wp:anchor>
            </w:drawing>
          </mc:Choice>
          <mc:Fallback>
            <w:pict>
              <v:rect id="_x0000_s1026" o:spid="_x0000_s1026" o:spt="1" style="position:absolute;left:0pt;margin-left:22.45pt;margin-top:8.2pt;height:112.5pt;width:202.5pt;z-index:251663360;mso-width-relative:page;mso-height-relative:page;" fillcolor="#FFFFFF" filled="t" stroked="t" coordsize="21600,21600" o:gfxdata="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DL+zM/0wAAAAkBAAAPAAAAAAAAAAEAIAAAACIAAABkcnMv&#10;ZG93bnJldi54bWxQSwECFAAUAAAACACHTuJAWVWdJEECAADABAAADgAAAAAAAAABACAAAAAiAQAA&#10;ZHJzL2Uyb0RvYy54bWxQSwUGAAAAAAYABgBZAQAA1QUAAAAA&#10;">
                <v:fill type="gradient" on="t" color2="#FFFFFF" angle="90" focus="100%" focussize="0,0">
                  <o:fill type="gradientUnscaled" v:ext="backwardCompatible"/>
                </v:fill>
                <v:stroke weight="1.25pt" color="#739CC3" joinstyle="miter"/>
                <v:imagedata o:title=""/>
                <o:lock v:ext="edit" aspectratio="f"/>
                <v:textbox>
                  <w:txbxContent>
                    <w:p w14:paraId="0E7F734E">
                      <w:r>
                        <w:rPr>
                          <w:rFonts w:hint="eastAsia" w:ascii="宋体" w:hAnsi="宋体"/>
                          <w:b/>
                          <w:sz w:val="24"/>
                          <w:szCs w:val="28"/>
                        </w:rPr>
                        <w:t>委托代理人</w:t>
                      </w:r>
                      <w:r>
                        <w:rPr>
                          <w:rFonts w:ascii="宋体" w:hAnsi="宋体"/>
                          <w:b/>
                          <w:sz w:val="24"/>
                          <w:szCs w:val="28"/>
                        </w:rPr>
                        <w:t>身份证复印件</w:t>
                      </w:r>
                      <w:r>
                        <w:rPr>
                          <w:rFonts w:hint="eastAsia" w:ascii="宋体" w:hAnsi="宋体"/>
                          <w:b/>
                          <w:sz w:val="24"/>
                          <w:szCs w:val="28"/>
                        </w:rPr>
                        <w:t>人像面</w:t>
                      </w:r>
                    </w:p>
                  </w:txbxContent>
                </v:textbox>
              </v:rect>
            </w:pict>
          </mc:Fallback>
        </mc:AlternateContent>
      </w:r>
      <w:r>
        <w:rPr>
          <w:rFonts w:ascii="宋体" w:hAnsi="宋体"/>
          <w:color w:val="auto"/>
          <w:sz w:val="24"/>
          <w:szCs w:val="28"/>
          <w:highlight w:val="none"/>
        </w:rPr>
        <mc:AlternateContent>
          <mc:Choice Requires="wps">
            <w:drawing>
              <wp:anchor distT="0" distB="0" distL="114300" distR="114300" simplePos="0" relativeHeight="251660288" behindDoc="0" locked="0" layoutInCell="1" allowOverlap="1">
                <wp:simplePos x="0" y="0"/>
                <wp:positionH relativeFrom="column">
                  <wp:posOffset>2961640</wp:posOffset>
                </wp:positionH>
                <wp:positionV relativeFrom="paragraph">
                  <wp:posOffset>104140</wp:posOffset>
                </wp:positionV>
                <wp:extent cx="2571750" cy="1428750"/>
                <wp:effectExtent l="7620" t="7620" r="11430" b="11430"/>
                <wp:wrapNone/>
                <wp:docPr id="7" name="矩形 7"/>
                <wp:cNvGraphicFramePr/>
                <a:graphic xmlns:a="http://schemas.openxmlformats.org/drawingml/2006/main">
                  <a:graphicData uri="http://schemas.microsoft.com/office/word/2010/wordprocessingShape">
                    <wps:wsp>
                      <wps:cNvSpPr/>
                      <wps:spPr>
                        <a:xfrm>
                          <a:off x="0" y="0"/>
                          <a:ext cx="2571750" cy="1428750"/>
                        </a:xfrm>
                        <a:prstGeom prst="rect">
                          <a:avLst/>
                        </a:prstGeom>
                        <a:gradFill rotWithShape="0">
                          <a:gsLst>
                            <a:gs pos="0">
                              <a:srgbClr val="FFFFFF"/>
                            </a:gs>
                            <a:gs pos="100000">
                              <a:srgbClr val="FFFFFF"/>
                            </a:gs>
                          </a:gsLst>
                          <a:lin ang="0"/>
                          <a:tileRect/>
                        </a:gradFill>
                        <a:ln w="15875" cap="flat" cmpd="sng">
                          <a:solidFill>
                            <a:srgbClr val="739CC3"/>
                          </a:solidFill>
                          <a:prstDash val="solid"/>
                          <a:miter/>
                          <a:headEnd type="none" w="med" len="med"/>
                          <a:tailEnd type="none" w="med" len="med"/>
                        </a:ln>
                        <a:effectLst/>
                      </wps:spPr>
                      <wps:txbx>
                        <w:txbxContent>
                          <w:p w14:paraId="21A97600">
                            <w:r>
                              <w:rPr>
                                <w:rFonts w:hint="eastAsia" w:ascii="宋体" w:hAnsi="宋体"/>
                                <w:b/>
                                <w:sz w:val="24"/>
                                <w:szCs w:val="28"/>
                              </w:rPr>
                              <w:t>委托代理人</w:t>
                            </w:r>
                            <w:r>
                              <w:rPr>
                                <w:rFonts w:ascii="宋体" w:hAnsi="宋体"/>
                                <w:b/>
                                <w:sz w:val="24"/>
                                <w:szCs w:val="28"/>
                              </w:rPr>
                              <w:t>身份证复印件</w:t>
                            </w:r>
                            <w:r>
                              <w:rPr>
                                <w:rFonts w:hint="eastAsia" w:ascii="宋体" w:hAnsi="宋体"/>
                                <w:b/>
                                <w:sz w:val="24"/>
                                <w:szCs w:val="28"/>
                              </w:rPr>
                              <w:t>国徽面</w:t>
                            </w:r>
                          </w:p>
                        </w:txbxContent>
                      </wps:txbx>
                      <wps:bodyPr upright="1"/>
                    </wps:wsp>
                  </a:graphicData>
                </a:graphic>
              </wp:anchor>
            </w:drawing>
          </mc:Choice>
          <mc:Fallback>
            <w:pict>
              <v:rect id="_x0000_s1026" o:spid="_x0000_s1026" o:spt="1" style="position:absolute;left:0pt;margin-left:233.2pt;margin-top:8.2pt;height:112.5pt;width:202.5pt;z-index:251660288;mso-width-relative:page;mso-height-relative:page;" fillcolor="#FFFFFF" filled="t" stroked="t" coordsize="21600,21600" o:gfxdata="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KixQAXVAAAACgEAAA8AAAAAAAAAAQAgAAAAIgAAAGRy&#10;cy9kb3ducmV2LnhtbFBLAQIUABQAAAAIAIdO4kAspD9mQQIAAMAEAAAOAAAAAAAAAAEAIAAAACQB&#10;AABkcnMvZTJvRG9jLnhtbFBLBQYAAAAABgAGAFkBAADXBQAAAAA=&#10;">
                <v:fill type="gradient" on="t" color2="#FFFFFF" angle="90" focus="100%" focussize="0,0">
                  <o:fill type="gradientUnscaled" v:ext="backwardCompatible"/>
                </v:fill>
                <v:stroke weight="1.25pt" color="#739CC3" joinstyle="miter"/>
                <v:imagedata o:title=""/>
                <o:lock v:ext="edit" aspectratio="f"/>
                <v:textbox>
                  <w:txbxContent>
                    <w:p w14:paraId="21A97600">
                      <w:r>
                        <w:rPr>
                          <w:rFonts w:hint="eastAsia" w:ascii="宋体" w:hAnsi="宋体"/>
                          <w:b/>
                          <w:sz w:val="24"/>
                          <w:szCs w:val="28"/>
                        </w:rPr>
                        <w:t>委托代理人</w:t>
                      </w:r>
                      <w:r>
                        <w:rPr>
                          <w:rFonts w:ascii="宋体" w:hAnsi="宋体"/>
                          <w:b/>
                          <w:sz w:val="24"/>
                          <w:szCs w:val="28"/>
                        </w:rPr>
                        <w:t>身份证复印件</w:t>
                      </w:r>
                      <w:r>
                        <w:rPr>
                          <w:rFonts w:hint="eastAsia" w:ascii="宋体" w:hAnsi="宋体"/>
                          <w:b/>
                          <w:sz w:val="24"/>
                          <w:szCs w:val="28"/>
                        </w:rPr>
                        <w:t>国徽面</w:t>
                      </w:r>
                    </w:p>
                  </w:txbxContent>
                </v:textbox>
              </v:rect>
            </w:pict>
          </mc:Fallback>
        </mc:AlternateContent>
      </w:r>
    </w:p>
    <w:p w14:paraId="14ED37F8">
      <w:pPr>
        <w:spacing w:line="360" w:lineRule="auto"/>
        <w:ind w:firstLine="480" w:firstLineChars="200"/>
        <w:rPr>
          <w:rFonts w:ascii="宋体" w:hAnsi="宋体"/>
          <w:color w:val="auto"/>
          <w:sz w:val="24"/>
          <w:szCs w:val="28"/>
          <w:highlight w:val="none"/>
        </w:rPr>
      </w:pPr>
    </w:p>
    <w:p w14:paraId="73BAD409">
      <w:pPr>
        <w:spacing w:line="360" w:lineRule="auto"/>
        <w:ind w:firstLine="480" w:firstLineChars="200"/>
        <w:rPr>
          <w:rFonts w:ascii="宋体" w:hAnsi="宋体"/>
          <w:color w:val="auto"/>
          <w:sz w:val="24"/>
          <w:szCs w:val="28"/>
          <w:highlight w:val="none"/>
        </w:rPr>
      </w:pPr>
    </w:p>
    <w:p w14:paraId="046D0C8A">
      <w:pPr>
        <w:spacing w:line="360" w:lineRule="auto"/>
        <w:ind w:firstLine="480" w:firstLineChars="200"/>
        <w:rPr>
          <w:rFonts w:ascii="宋体" w:hAnsi="宋体"/>
          <w:color w:val="auto"/>
          <w:sz w:val="24"/>
          <w:szCs w:val="28"/>
          <w:highlight w:val="none"/>
        </w:rPr>
      </w:pPr>
    </w:p>
    <w:bookmarkEnd w:id="110"/>
    <w:bookmarkEnd w:id="111"/>
    <w:bookmarkEnd w:id="112"/>
    <w:p w14:paraId="2765915E">
      <w:pPr>
        <w:pStyle w:val="30"/>
        <w:rPr>
          <w:color w:val="auto"/>
          <w:highlight w:val="none"/>
        </w:rPr>
      </w:pPr>
    </w:p>
    <w:p w14:paraId="54F71D97">
      <w:pPr>
        <w:pStyle w:val="30"/>
        <w:rPr>
          <w:color w:val="auto"/>
          <w:highlight w:val="none"/>
        </w:rPr>
      </w:pPr>
    </w:p>
    <w:p w14:paraId="24341158">
      <w:pPr>
        <w:pStyle w:val="30"/>
        <w:rPr>
          <w:color w:val="auto"/>
          <w:highlight w:val="none"/>
        </w:rPr>
      </w:pPr>
    </w:p>
    <w:p w14:paraId="630AB49C">
      <w:pPr>
        <w:ind w:firstLine="480"/>
        <w:jc w:val="left"/>
        <w:rPr>
          <w:rFonts w:ascii="宋体" w:hAnsi="宋体" w:cs="宋体"/>
          <w:color w:val="auto"/>
          <w:sz w:val="24"/>
          <w:highlight w:val="none"/>
        </w:rPr>
      </w:pPr>
      <w:r>
        <w:rPr>
          <w:rFonts w:hint="eastAsia"/>
          <w:color w:val="auto"/>
          <w:highlight w:val="none"/>
        </w:rPr>
        <w:br w:type="page"/>
      </w:r>
      <w:bookmarkStart w:id="113" w:name="_Toc232242818"/>
      <w:bookmarkStart w:id="114" w:name="_Toc229232478"/>
      <w:bookmarkStart w:id="115" w:name="_Toc282517764"/>
      <w:bookmarkStart w:id="116" w:name="_Toc269135732"/>
    </w:p>
    <w:bookmarkEnd w:id="113"/>
    <w:bookmarkEnd w:id="114"/>
    <w:bookmarkEnd w:id="115"/>
    <w:bookmarkEnd w:id="116"/>
    <w:p w14:paraId="3495649A">
      <w:pPr>
        <w:pStyle w:val="3"/>
        <w:jc w:val="center"/>
        <w:rPr>
          <w:rFonts w:ascii="宋体" w:hAnsi="宋体" w:cs="宋体"/>
          <w:color w:val="auto"/>
          <w:highlight w:val="none"/>
        </w:rPr>
      </w:pPr>
      <w:bookmarkStart w:id="117" w:name="_Toc21993"/>
      <w:bookmarkStart w:id="118" w:name="_Toc29416"/>
      <w:r>
        <w:rPr>
          <w:rFonts w:hint="eastAsia" w:ascii="宋体" w:hAnsi="宋体" w:cs="宋体"/>
          <w:color w:val="auto"/>
          <w:highlight w:val="none"/>
        </w:rPr>
        <w:t>五、响应表</w:t>
      </w:r>
      <w:bookmarkEnd w:id="117"/>
      <w:bookmarkEnd w:id="118"/>
    </w:p>
    <w:p w14:paraId="45D997E4">
      <w:pPr>
        <w:spacing w:line="360" w:lineRule="auto"/>
        <w:ind w:firstLine="435"/>
        <w:outlineLvl w:val="2"/>
        <w:rPr>
          <w:rFonts w:asciiTheme="minorEastAsia" w:hAnsiTheme="minorEastAsia" w:eastAsiaTheme="minorEastAsia"/>
          <w:b/>
          <w:color w:val="auto"/>
          <w:sz w:val="24"/>
          <w:highlight w:val="none"/>
        </w:rPr>
      </w:pPr>
      <w:bookmarkStart w:id="119" w:name="_Toc25144"/>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bookmarkEnd w:id="119"/>
    </w:p>
    <w:tbl>
      <w:tblPr>
        <w:tblStyle w:val="31"/>
        <w:tblW w:w="485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
        <w:gridCol w:w="1966"/>
        <w:gridCol w:w="1850"/>
        <w:gridCol w:w="2227"/>
        <w:gridCol w:w="697"/>
        <w:gridCol w:w="698"/>
      </w:tblGrid>
      <w:tr w14:paraId="6DC6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385" w:type="pct"/>
            <w:vAlign w:val="center"/>
          </w:tcPr>
          <w:p w14:paraId="7D9A7843">
            <w:pPr>
              <w:pStyle w:val="17"/>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219" w:type="pct"/>
            <w:vAlign w:val="center"/>
          </w:tcPr>
          <w:p w14:paraId="237C3CCE">
            <w:pPr>
              <w:pStyle w:val="17"/>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147" w:type="pct"/>
            <w:vAlign w:val="center"/>
          </w:tcPr>
          <w:p w14:paraId="77B0CE06">
            <w:pPr>
              <w:pStyle w:val="17"/>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采购文件要求</w:t>
            </w:r>
          </w:p>
        </w:tc>
        <w:tc>
          <w:tcPr>
            <w:tcW w:w="1381" w:type="pct"/>
            <w:vAlign w:val="center"/>
          </w:tcPr>
          <w:p w14:paraId="607BA3AD">
            <w:pPr>
              <w:pStyle w:val="17"/>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32" w:type="pct"/>
            <w:vAlign w:val="center"/>
          </w:tcPr>
          <w:p w14:paraId="6138C8DD">
            <w:pPr>
              <w:pStyle w:val="17"/>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c>
          <w:tcPr>
            <w:tcW w:w="433" w:type="pct"/>
            <w:vAlign w:val="center"/>
          </w:tcPr>
          <w:p w14:paraId="5852FE98">
            <w:pPr>
              <w:pStyle w:val="17"/>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备注</w:t>
            </w:r>
          </w:p>
        </w:tc>
      </w:tr>
      <w:tr w14:paraId="57065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85" w:type="pct"/>
            <w:vAlign w:val="center"/>
          </w:tcPr>
          <w:p w14:paraId="77337531">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219" w:type="pct"/>
            <w:vAlign w:val="center"/>
          </w:tcPr>
          <w:p w14:paraId="4BAFEBA8">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147" w:type="pct"/>
            <w:vAlign w:val="center"/>
          </w:tcPr>
          <w:p w14:paraId="0199AC21">
            <w:pPr>
              <w:jc w:val="center"/>
              <w:rPr>
                <w:rFonts w:asciiTheme="minorEastAsia" w:hAnsiTheme="minorEastAsia" w:eastAsiaTheme="minorEastAsia"/>
                <w:color w:val="auto"/>
                <w:sz w:val="24"/>
                <w:highlight w:val="none"/>
              </w:rPr>
            </w:pPr>
          </w:p>
        </w:tc>
        <w:tc>
          <w:tcPr>
            <w:tcW w:w="1381" w:type="pct"/>
            <w:vAlign w:val="center"/>
          </w:tcPr>
          <w:p w14:paraId="1EC1AECB">
            <w:pPr>
              <w:jc w:val="center"/>
              <w:rPr>
                <w:rFonts w:asciiTheme="minorEastAsia" w:hAnsiTheme="minorEastAsia" w:eastAsiaTheme="minorEastAsia"/>
                <w:color w:val="auto"/>
                <w:sz w:val="24"/>
                <w:highlight w:val="none"/>
              </w:rPr>
            </w:pPr>
          </w:p>
        </w:tc>
        <w:tc>
          <w:tcPr>
            <w:tcW w:w="432" w:type="pct"/>
            <w:vAlign w:val="center"/>
          </w:tcPr>
          <w:p w14:paraId="58069567">
            <w:pPr>
              <w:jc w:val="center"/>
              <w:rPr>
                <w:rFonts w:asciiTheme="minorEastAsia" w:hAnsiTheme="minorEastAsia" w:eastAsiaTheme="minorEastAsia"/>
                <w:color w:val="auto"/>
                <w:sz w:val="24"/>
                <w:highlight w:val="none"/>
              </w:rPr>
            </w:pPr>
          </w:p>
        </w:tc>
        <w:tc>
          <w:tcPr>
            <w:tcW w:w="433" w:type="pct"/>
            <w:vAlign w:val="center"/>
          </w:tcPr>
          <w:p w14:paraId="691F62B0">
            <w:pPr>
              <w:jc w:val="center"/>
              <w:rPr>
                <w:rFonts w:asciiTheme="minorEastAsia" w:hAnsiTheme="minorEastAsia" w:eastAsiaTheme="minorEastAsia"/>
                <w:color w:val="auto"/>
                <w:sz w:val="24"/>
                <w:highlight w:val="none"/>
              </w:rPr>
            </w:pPr>
          </w:p>
        </w:tc>
      </w:tr>
      <w:tr w14:paraId="74454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85" w:type="pct"/>
            <w:vAlign w:val="center"/>
          </w:tcPr>
          <w:p w14:paraId="0138EFBA">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19" w:type="pct"/>
            <w:vAlign w:val="center"/>
          </w:tcPr>
          <w:p w14:paraId="3D45711F">
            <w:pPr>
              <w:jc w:val="center"/>
              <w:rPr>
                <w:rFonts w:ascii="宋体" w:hAnsi="宋体" w:eastAsia="宋体"/>
                <w:color w:val="auto"/>
                <w:sz w:val="24"/>
                <w:highlight w:val="none"/>
              </w:rPr>
            </w:pPr>
            <w:r>
              <w:rPr>
                <w:rFonts w:hint="eastAsia" w:ascii="宋体" w:hAnsi="宋体" w:eastAsia="宋体"/>
                <w:color w:val="auto"/>
                <w:sz w:val="24"/>
                <w:highlight w:val="none"/>
              </w:rPr>
              <w:t>供货及安装地点</w:t>
            </w:r>
          </w:p>
        </w:tc>
        <w:tc>
          <w:tcPr>
            <w:tcW w:w="1147" w:type="pct"/>
            <w:vAlign w:val="center"/>
          </w:tcPr>
          <w:p w14:paraId="5A140AC4">
            <w:pPr>
              <w:jc w:val="center"/>
              <w:rPr>
                <w:rFonts w:asciiTheme="minorEastAsia" w:hAnsiTheme="minorEastAsia" w:eastAsiaTheme="minorEastAsia"/>
                <w:color w:val="auto"/>
                <w:sz w:val="24"/>
                <w:highlight w:val="none"/>
              </w:rPr>
            </w:pPr>
          </w:p>
        </w:tc>
        <w:tc>
          <w:tcPr>
            <w:tcW w:w="1381" w:type="pct"/>
            <w:vAlign w:val="center"/>
          </w:tcPr>
          <w:p w14:paraId="0005ADAC">
            <w:pPr>
              <w:jc w:val="center"/>
              <w:rPr>
                <w:rFonts w:asciiTheme="minorEastAsia" w:hAnsiTheme="minorEastAsia" w:eastAsiaTheme="minorEastAsia"/>
                <w:color w:val="auto"/>
                <w:sz w:val="24"/>
                <w:highlight w:val="none"/>
              </w:rPr>
            </w:pPr>
          </w:p>
        </w:tc>
        <w:tc>
          <w:tcPr>
            <w:tcW w:w="432" w:type="pct"/>
            <w:vAlign w:val="center"/>
          </w:tcPr>
          <w:p w14:paraId="44789E04">
            <w:pPr>
              <w:jc w:val="center"/>
              <w:rPr>
                <w:rFonts w:asciiTheme="minorEastAsia" w:hAnsiTheme="minorEastAsia" w:eastAsiaTheme="minorEastAsia"/>
                <w:color w:val="auto"/>
                <w:sz w:val="24"/>
                <w:highlight w:val="none"/>
              </w:rPr>
            </w:pPr>
          </w:p>
        </w:tc>
        <w:tc>
          <w:tcPr>
            <w:tcW w:w="433" w:type="pct"/>
            <w:vAlign w:val="center"/>
          </w:tcPr>
          <w:p w14:paraId="51320195">
            <w:pPr>
              <w:jc w:val="center"/>
              <w:rPr>
                <w:rFonts w:asciiTheme="minorEastAsia" w:hAnsiTheme="minorEastAsia" w:eastAsiaTheme="minorEastAsia"/>
                <w:color w:val="auto"/>
                <w:sz w:val="24"/>
                <w:highlight w:val="none"/>
              </w:rPr>
            </w:pPr>
          </w:p>
        </w:tc>
      </w:tr>
      <w:tr w14:paraId="541A3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85" w:type="pct"/>
            <w:vAlign w:val="center"/>
          </w:tcPr>
          <w:p w14:paraId="5D652874">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219" w:type="pct"/>
            <w:vAlign w:val="center"/>
          </w:tcPr>
          <w:p w14:paraId="77BD8147">
            <w:pPr>
              <w:jc w:val="center"/>
              <w:rPr>
                <w:rFonts w:ascii="宋体" w:hAnsi="宋体" w:eastAsia="宋体"/>
                <w:color w:val="auto"/>
                <w:sz w:val="24"/>
                <w:highlight w:val="none"/>
              </w:rPr>
            </w:pPr>
            <w:r>
              <w:rPr>
                <w:rFonts w:hint="eastAsia" w:ascii="宋体" w:hAnsi="宋体" w:eastAsia="宋体"/>
                <w:color w:val="auto"/>
                <w:sz w:val="24"/>
                <w:highlight w:val="none"/>
              </w:rPr>
              <w:t>供货期限</w:t>
            </w:r>
          </w:p>
        </w:tc>
        <w:tc>
          <w:tcPr>
            <w:tcW w:w="1147" w:type="pct"/>
            <w:vAlign w:val="center"/>
          </w:tcPr>
          <w:p w14:paraId="061ABB84">
            <w:pPr>
              <w:jc w:val="center"/>
              <w:rPr>
                <w:rFonts w:asciiTheme="minorEastAsia" w:hAnsiTheme="minorEastAsia" w:eastAsiaTheme="minorEastAsia"/>
                <w:color w:val="auto"/>
                <w:sz w:val="24"/>
                <w:highlight w:val="none"/>
              </w:rPr>
            </w:pPr>
          </w:p>
        </w:tc>
        <w:tc>
          <w:tcPr>
            <w:tcW w:w="1381" w:type="pct"/>
            <w:vAlign w:val="center"/>
          </w:tcPr>
          <w:p w14:paraId="7C335B89">
            <w:pPr>
              <w:pStyle w:val="75"/>
              <w:jc w:val="center"/>
              <w:rPr>
                <w:rFonts w:asciiTheme="minorEastAsia" w:hAnsiTheme="minorEastAsia" w:eastAsiaTheme="minorEastAsia"/>
                <w:color w:val="auto"/>
                <w:highlight w:val="none"/>
              </w:rPr>
            </w:pPr>
          </w:p>
        </w:tc>
        <w:tc>
          <w:tcPr>
            <w:tcW w:w="432" w:type="pct"/>
            <w:vAlign w:val="center"/>
          </w:tcPr>
          <w:p w14:paraId="0526AC3F">
            <w:pPr>
              <w:jc w:val="center"/>
              <w:rPr>
                <w:rFonts w:asciiTheme="minorEastAsia" w:hAnsiTheme="minorEastAsia" w:eastAsiaTheme="minorEastAsia"/>
                <w:color w:val="auto"/>
                <w:sz w:val="24"/>
                <w:highlight w:val="none"/>
              </w:rPr>
            </w:pPr>
          </w:p>
        </w:tc>
        <w:tc>
          <w:tcPr>
            <w:tcW w:w="433" w:type="pct"/>
            <w:vAlign w:val="center"/>
          </w:tcPr>
          <w:p w14:paraId="681C1327">
            <w:pPr>
              <w:jc w:val="center"/>
              <w:rPr>
                <w:rFonts w:asciiTheme="minorEastAsia" w:hAnsiTheme="minorEastAsia" w:eastAsiaTheme="minorEastAsia"/>
                <w:color w:val="auto"/>
                <w:sz w:val="24"/>
                <w:highlight w:val="none"/>
              </w:rPr>
            </w:pPr>
          </w:p>
        </w:tc>
      </w:tr>
      <w:tr w14:paraId="413CD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85" w:type="pct"/>
            <w:vAlign w:val="center"/>
          </w:tcPr>
          <w:p w14:paraId="1CA452C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219" w:type="pct"/>
            <w:vAlign w:val="center"/>
          </w:tcPr>
          <w:p w14:paraId="330662B0">
            <w:pPr>
              <w:jc w:val="center"/>
              <w:rPr>
                <w:rFonts w:ascii="宋体" w:hAnsi="宋体" w:eastAsia="宋体"/>
                <w:color w:val="auto"/>
                <w:sz w:val="24"/>
                <w:highlight w:val="none"/>
              </w:rPr>
            </w:pPr>
          </w:p>
        </w:tc>
        <w:tc>
          <w:tcPr>
            <w:tcW w:w="1147" w:type="pct"/>
            <w:vAlign w:val="center"/>
          </w:tcPr>
          <w:p w14:paraId="72C3FB1A">
            <w:pPr>
              <w:jc w:val="center"/>
              <w:rPr>
                <w:rFonts w:asciiTheme="minorEastAsia" w:hAnsiTheme="minorEastAsia" w:eastAsiaTheme="minorEastAsia"/>
                <w:color w:val="auto"/>
                <w:sz w:val="24"/>
                <w:highlight w:val="none"/>
              </w:rPr>
            </w:pPr>
          </w:p>
        </w:tc>
        <w:tc>
          <w:tcPr>
            <w:tcW w:w="1381" w:type="pct"/>
            <w:vAlign w:val="center"/>
          </w:tcPr>
          <w:p w14:paraId="78639C43">
            <w:pPr>
              <w:jc w:val="center"/>
              <w:rPr>
                <w:rFonts w:asciiTheme="minorEastAsia" w:hAnsiTheme="minorEastAsia" w:eastAsiaTheme="minorEastAsia"/>
                <w:color w:val="auto"/>
                <w:sz w:val="24"/>
                <w:highlight w:val="none"/>
              </w:rPr>
            </w:pPr>
          </w:p>
        </w:tc>
        <w:tc>
          <w:tcPr>
            <w:tcW w:w="432" w:type="pct"/>
            <w:vAlign w:val="center"/>
          </w:tcPr>
          <w:p w14:paraId="6B9B2233">
            <w:pPr>
              <w:jc w:val="center"/>
              <w:rPr>
                <w:rFonts w:asciiTheme="minorEastAsia" w:hAnsiTheme="minorEastAsia" w:eastAsiaTheme="minorEastAsia"/>
                <w:color w:val="auto"/>
                <w:sz w:val="24"/>
                <w:highlight w:val="none"/>
              </w:rPr>
            </w:pPr>
          </w:p>
        </w:tc>
        <w:tc>
          <w:tcPr>
            <w:tcW w:w="433" w:type="pct"/>
            <w:vAlign w:val="center"/>
          </w:tcPr>
          <w:p w14:paraId="4D16E444">
            <w:pPr>
              <w:jc w:val="center"/>
              <w:rPr>
                <w:rFonts w:asciiTheme="minorEastAsia" w:hAnsiTheme="minorEastAsia" w:eastAsiaTheme="minorEastAsia"/>
                <w:color w:val="auto"/>
                <w:sz w:val="24"/>
                <w:highlight w:val="none"/>
              </w:rPr>
            </w:pPr>
          </w:p>
        </w:tc>
      </w:tr>
    </w:tbl>
    <w:p w14:paraId="2C19C247">
      <w:pPr>
        <w:spacing w:line="360" w:lineRule="auto"/>
        <w:ind w:firstLine="435"/>
        <w:outlineLvl w:val="2"/>
        <w:rPr>
          <w:rFonts w:asciiTheme="minorEastAsia" w:hAnsiTheme="minorEastAsia" w:eastAsiaTheme="minorEastAsia"/>
          <w:b/>
          <w:color w:val="auto"/>
          <w:sz w:val="24"/>
          <w:highlight w:val="none"/>
        </w:rPr>
      </w:pPr>
      <w:bookmarkStart w:id="120" w:name="_Toc27274"/>
      <w:r>
        <w:rPr>
          <w:rFonts w:hint="eastAsia" w:asciiTheme="minorEastAsia" w:hAnsiTheme="minorEastAsia" w:eastAsiaTheme="minorEastAsia"/>
          <w:b/>
          <w:color w:val="auto"/>
          <w:sz w:val="24"/>
          <w:highlight w:val="none"/>
          <w:lang w:val="en-US" w:eastAsia="zh-CN"/>
        </w:rPr>
        <w:t>5</w:t>
      </w:r>
      <w:r>
        <w:rPr>
          <w:rFonts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rPr>
        <w:t>技术响应表</w:t>
      </w:r>
      <w:bookmarkEnd w:id="120"/>
    </w:p>
    <w:tbl>
      <w:tblPr>
        <w:tblStyle w:val="31"/>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1092"/>
        <w:gridCol w:w="2003"/>
        <w:gridCol w:w="1736"/>
        <w:gridCol w:w="1474"/>
        <w:gridCol w:w="860"/>
        <w:gridCol w:w="597"/>
      </w:tblGrid>
      <w:tr w14:paraId="3B819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319" w:type="pct"/>
            <w:vAlign w:val="center"/>
          </w:tcPr>
          <w:p w14:paraId="5BFF4817">
            <w:pPr>
              <w:pStyle w:val="17"/>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658" w:type="pct"/>
            <w:vAlign w:val="center"/>
          </w:tcPr>
          <w:p w14:paraId="3060DD5F">
            <w:pPr>
              <w:pStyle w:val="17"/>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货物名称</w:t>
            </w:r>
          </w:p>
        </w:tc>
        <w:tc>
          <w:tcPr>
            <w:tcW w:w="1207" w:type="pct"/>
            <w:vAlign w:val="center"/>
          </w:tcPr>
          <w:p w14:paraId="263E92E2">
            <w:pPr>
              <w:pStyle w:val="17"/>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采购文件规定的技术参数及要求</w:t>
            </w:r>
          </w:p>
        </w:tc>
        <w:tc>
          <w:tcPr>
            <w:tcW w:w="1046" w:type="pct"/>
            <w:vAlign w:val="center"/>
          </w:tcPr>
          <w:p w14:paraId="3E620E3B">
            <w:pPr>
              <w:pStyle w:val="17"/>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所投产品的品牌、型号</w:t>
            </w:r>
          </w:p>
        </w:tc>
        <w:tc>
          <w:tcPr>
            <w:tcW w:w="888" w:type="pct"/>
            <w:vAlign w:val="center"/>
          </w:tcPr>
          <w:p w14:paraId="43D46CAE">
            <w:pPr>
              <w:pStyle w:val="17"/>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所投产品技术参数</w:t>
            </w:r>
          </w:p>
        </w:tc>
        <w:tc>
          <w:tcPr>
            <w:tcW w:w="518" w:type="pct"/>
            <w:vAlign w:val="center"/>
          </w:tcPr>
          <w:p w14:paraId="48AE42A4">
            <w:pPr>
              <w:pStyle w:val="17"/>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c>
          <w:tcPr>
            <w:tcW w:w="360" w:type="pct"/>
            <w:vAlign w:val="center"/>
          </w:tcPr>
          <w:p w14:paraId="6ADFD415">
            <w:pPr>
              <w:pStyle w:val="17"/>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备注</w:t>
            </w:r>
          </w:p>
        </w:tc>
      </w:tr>
      <w:tr w14:paraId="4529A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19" w:type="pct"/>
            <w:vAlign w:val="center"/>
          </w:tcPr>
          <w:p w14:paraId="65B117B9">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658" w:type="pct"/>
            <w:vAlign w:val="center"/>
          </w:tcPr>
          <w:p w14:paraId="05464BB6">
            <w:pPr>
              <w:jc w:val="center"/>
              <w:rPr>
                <w:rFonts w:asciiTheme="minorEastAsia" w:hAnsiTheme="minorEastAsia" w:eastAsiaTheme="minorEastAsia"/>
                <w:color w:val="auto"/>
                <w:sz w:val="24"/>
                <w:highlight w:val="none"/>
              </w:rPr>
            </w:pPr>
          </w:p>
        </w:tc>
        <w:tc>
          <w:tcPr>
            <w:tcW w:w="1207" w:type="pct"/>
            <w:vAlign w:val="center"/>
          </w:tcPr>
          <w:p w14:paraId="1F8B76FC">
            <w:pPr>
              <w:jc w:val="center"/>
              <w:rPr>
                <w:rFonts w:asciiTheme="minorEastAsia" w:hAnsiTheme="minorEastAsia" w:eastAsiaTheme="minorEastAsia"/>
                <w:color w:val="auto"/>
                <w:sz w:val="24"/>
                <w:highlight w:val="none"/>
              </w:rPr>
            </w:pPr>
          </w:p>
        </w:tc>
        <w:tc>
          <w:tcPr>
            <w:tcW w:w="1046" w:type="pct"/>
            <w:vAlign w:val="center"/>
          </w:tcPr>
          <w:p w14:paraId="7B5F01F8">
            <w:pPr>
              <w:jc w:val="center"/>
              <w:rPr>
                <w:rFonts w:asciiTheme="minorEastAsia" w:hAnsiTheme="minorEastAsia" w:eastAsiaTheme="minorEastAsia"/>
                <w:color w:val="auto"/>
                <w:sz w:val="24"/>
                <w:highlight w:val="none"/>
              </w:rPr>
            </w:pPr>
          </w:p>
        </w:tc>
        <w:tc>
          <w:tcPr>
            <w:tcW w:w="888" w:type="pct"/>
            <w:vAlign w:val="center"/>
          </w:tcPr>
          <w:p w14:paraId="7BBF994E">
            <w:pPr>
              <w:jc w:val="center"/>
              <w:rPr>
                <w:rFonts w:asciiTheme="minorEastAsia" w:hAnsiTheme="minorEastAsia" w:eastAsiaTheme="minorEastAsia"/>
                <w:color w:val="auto"/>
                <w:sz w:val="24"/>
                <w:highlight w:val="none"/>
              </w:rPr>
            </w:pPr>
          </w:p>
        </w:tc>
        <w:tc>
          <w:tcPr>
            <w:tcW w:w="518" w:type="pct"/>
            <w:vAlign w:val="center"/>
          </w:tcPr>
          <w:p w14:paraId="36985FC9">
            <w:pPr>
              <w:jc w:val="center"/>
              <w:rPr>
                <w:rFonts w:asciiTheme="minorEastAsia" w:hAnsiTheme="minorEastAsia" w:eastAsiaTheme="minorEastAsia"/>
                <w:color w:val="auto"/>
                <w:sz w:val="24"/>
                <w:highlight w:val="none"/>
              </w:rPr>
            </w:pPr>
          </w:p>
        </w:tc>
        <w:tc>
          <w:tcPr>
            <w:tcW w:w="360" w:type="pct"/>
            <w:vAlign w:val="center"/>
          </w:tcPr>
          <w:p w14:paraId="1A2E1B16">
            <w:pPr>
              <w:jc w:val="center"/>
              <w:rPr>
                <w:rFonts w:asciiTheme="minorEastAsia" w:hAnsiTheme="minorEastAsia" w:eastAsiaTheme="minorEastAsia"/>
                <w:color w:val="auto"/>
                <w:sz w:val="24"/>
                <w:highlight w:val="none"/>
              </w:rPr>
            </w:pPr>
          </w:p>
        </w:tc>
      </w:tr>
      <w:tr w14:paraId="71B54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19" w:type="pct"/>
            <w:vAlign w:val="center"/>
          </w:tcPr>
          <w:p w14:paraId="291AFF2C">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658" w:type="pct"/>
            <w:vAlign w:val="center"/>
          </w:tcPr>
          <w:p w14:paraId="0B0EBED4">
            <w:pPr>
              <w:jc w:val="center"/>
              <w:rPr>
                <w:rFonts w:asciiTheme="minorEastAsia" w:hAnsiTheme="minorEastAsia" w:eastAsiaTheme="minorEastAsia"/>
                <w:color w:val="auto"/>
                <w:sz w:val="24"/>
                <w:highlight w:val="none"/>
              </w:rPr>
            </w:pPr>
          </w:p>
        </w:tc>
        <w:tc>
          <w:tcPr>
            <w:tcW w:w="1207" w:type="pct"/>
            <w:vAlign w:val="center"/>
          </w:tcPr>
          <w:p w14:paraId="0A0FD06D">
            <w:pPr>
              <w:jc w:val="center"/>
              <w:rPr>
                <w:rFonts w:asciiTheme="minorEastAsia" w:hAnsiTheme="minorEastAsia" w:eastAsiaTheme="minorEastAsia"/>
                <w:color w:val="auto"/>
                <w:sz w:val="24"/>
                <w:highlight w:val="none"/>
              </w:rPr>
            </w:pPr>
          </w:p>
        </w:tc>
        <w:tc>
          <w:tcPr>
            <w:tcW w:w="1046" w:type="pct"/>
            <w:vAlign w:val="center"/>
          </w:tcPr>
          <w:p w14:paraId="7C2785CD">
            <w:pPr>
              <w:jc w:val="center"/>
              <w:rPr>
                <w:rFonts w:asciiTheme="minorEastAsia" w:hAnsiTheme="minorEastAsia" w:eastAsiaTheme="minorEastAsia"/>
                <w:color w:val="auto"/>
                <w:sz w:val="24"/>
                <w:highlight w:val="none"/>
              </w:rPr>
            </w:pPr>
          </w:p>
        </w:tc>
        <w:tc>
          <w:tcPr>
            <w:tcW w:w="888" w:type="pct"/>
            <w:vAlign w:val="center"/>
          </w:tcPr>
          <w:p w14:paraId="67C443F3">
            <w:pPr>
              <w:jc w:val="center"/>
              <w:rPr>
                <w:rFonts w:asciiTheme="minorEastAsia" w:hAnsiTheme="minorEastAsia" w:eastAsiaTheme="minorEastAsia"/>
                <w:color w:val="auto"/>
                <w:sz w:val="24"/>
                <w:highlight w:val="none"/>
              </w:rPr>
            </w:pPr>
          </w:p>
        </w:tc>
        <w:tc>
          <w:tcPr>
            <w:tcW w:w="518" w:type="pct"/>
            <w:vAlign w:val="center"/>
          </w:tcPr>
          <w:p w14:paraId="72E27B00">
            <w:pPr>
              <w:jc w:val="center"/>
              <w:rPr>
                <w:rFonts w:asciiTheme="minorEastAsia" w:hAnsiTheme="minorEastAsia" w:eastAsiaTheme="minorEastAsia"/>
                <w:color w:val="auto"/>
                <w:sz w:val="24"/>
                <w:highlight w:val="none"/>
              </w:rPr>
            </w:pPr>
          </w:p>
        </w:tc>
        <w:tc>
          <w:tcPr>
            <w:tcW w:w="360" w:type="pct"/>
            <w:vAlign w:val="center"/>
          </w:tcPr>
          <w:p w14:paraId="469ED95A">
            <w:pPr>
              <w:jc w:val="center"/>
              <w:rPr>
                <w:rFonts w:asciiTheme="minorEastAsia" w:hAnsiTheme="minorEastAsia" w:eastAsiaTheme="minorEastAsia"/>
                <w:color w:val="auto"/>
                <w:sz w:val="24"/>
                <w:highlight w:val="none"/>
              </w:rPr>
            </w:pPr>
          </w:p>
        </w:tc>
      </w:tr>
      <w:tr w14:paraId="31560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19" w:type="pct"/>
            <w:vAlign w:val="center"/>
          </w:tcPr>
          <w:p w14:paraId="46ADB49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658" w:type="pct"/>
            <w:vAlign w:val="center"/>
          </w:tcPr>
          <w:p w14:paraId="5CF4F6DA">
            <w:pPr>
              <w:jc w:val="center"/>
              <w:rPr>
                <w:rFonts w:asciiTheme="minorEastAsia" w:hAnsiTheme="minorEastAsia" w:eastAsiaTheme="minorEastAsia"/>
                <w:color w:val="auto"/>
                <w:sz w:val="24"/>
                <w:highlight w:val="none"/>
              </w:rPr>
            </w:pPr>
          </w:p>
        </w:tc>
        <w:tc>
          <w:tcPr>
            <w:tcW w:w="1207" w:type="pct"/>
            <w:vAlign w:val="center"/>
          </w:tcPr>
          <w:p w14:paraId="7CA8AC7B">
            <w:pPr>
              <w:jc w:val="center"/>
              <w:rPr>
                <w:rFonts w:asciiTheme="minorEastAsia" w:hAnsiTheme="minorEastAsia" w:eastAsiaTheme="minorEastAsia"/>
                <w:color w:val="auto"/>
                <w:sz w:val="24"/>
                <w:highlight w:val="none"/>
              </w:rPr>
            </w:pPr>
          </w:p>
        </w:tc>
        <w:tc>
          <w:tcPr>
            <w:tcW w:w="1046" w:type="pct"/>
            <w:vAlign w:val="center"/>
          </w:tcPr>
          <w:p w14:paraId="79DB422A">
            <w:pPr>
              <w:pStyle w:val="75"/>
              <w:jc w:val="center"/>
              <w:rPr>
                <w:rFonts w:asciiTheme="minorEastAsia" w:hAnsiTheme="minorEastAsia" w:eastAsiaTheme="minorEastAsia"/>
                <w:color w:val="auto"/>
                <w:highlight w:val="none"/>
              </w:rPr>
            </w:pPr>
          </w:p>
        </w:tc>
        <w:tc>
          <w:tcPr>
            <w:tcW w:w="888" w:type="pct"/>
            <w:vAlign w:val="center"/>
          </w:tcPr>
          <w:p w14:paraId="666B6E9D">
            <w:pPr>
              <w:pStyle w:val="75"/>
              <w:jc w:val="center"/>
              <w:rPr>
                <w:rFonts w:asciiTheme="minorEastAsia" w:hAnsiTheme="minorEastAsia" w:eastAsiaTheme="minorEastAsia"/>
                <w:color w:val="auto"/>
                <w:highlight w:val="none"/>
              </w:rPr>
            </w:pPr>
          </w:p>
        </w:tc>
        <w:tc>
          <w:tcPr>
            <w:tcW w:w="518" w:type="pct"/>
            <w:vAlign w:val="center"/>
          </w:tcPr>
          <w:p w14:paraId="53A169A2">
            <w:pPr>
              <w:jc w:val="center"/>
              <w:rPr>
                <w:rFonts w:asciiTheme="minorEastAsia" w:hAnsiTheme="minorEastAsia" w:eastAsiaTheme="minorEastAsia"/>
                <w:color w:val="auto"/>
                <w:sz w:val="24"/>
                <w:highlight w:val="none"/>
              </w:rPr>
            </w:pPr>
          </w:p>
        </w:tc>
        <w:tc>
          <w:tcPr>
            <w:tcW w:w="360" w:type="pct"/>
            <w:vAlign w:val="center"/>
          </w:tcPr>
          <w:p w14:paraId="5085D101">
            <w:pPr>
              <w:jc w:val="center"/>
              <w:rPr>
                <w:rFonts w:asciiTheme="minorEastAsia" w:hAnsiTheme="minorEastAsia" w:eastAsiaTheme="minorEastAsia"/>
                <w:color w:val="auto"/>
                <w:sz w:val="24"/>
                <w:highlight w:val="none"/>
              </w:rPr>
            </w:pPr>
          </w:p>
        </w:tc>
      </w:tr>
      <w:tr w14:paraId="3A41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19" w:type="pct"/>
            <w:vAlign w:val="center"/>
          </w:tcPr>
          <w:p w14:paraId="61610552">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658" w:type="pct"/>
            <w:vAlign w:val="center"/>
          </w:tcPr>
          <w:p w14:paraId="70304717">
            <w:pPr>
              <w:jc w:val="center"/>
              <w:rPr>
                <w:rFonts w:asciiTheme="minorEastAsia" w:hAnsiTheme="minorEastAsia" w:eastAsiaTheme="minorEastAsia"/>
                <w:color w:val="auto"/>
                <w:sz w:val="24"/>
                <w:highlight w:val="none"/>
              </w:rPr>
            </w:pPr>
          </w:p>
        </w:tc>
        <w:tc>
          <w:tcPr>
            <w:tcW w:w="1207" w:type="pct"/>
            <w:vAlign w:val="center"/>
          </w:tcPr>
          <w:p w14:paraId="4CBBC4BD">
            <w:pPr>
              <w:jc w:val="center"/>
              <w:rPr>
                <w:rFonts w:asciiTheme="minorEastAsia" w:hAnsiTheme="minorEastAsia" w:eastAsiaTheme="minorEastAsia"/>
                <w:color w:val="auto"/>
                <w:sz w:val="24"/>
                <w:highlight w:val="none"/>
              </w:rPr>
            </w:pPr>
          </w:p>
        </w:tc>
        <w:tc>
          <w:tcPr>
            <w:tcW w:w="1046" w:type="pct"/>
            <w:vAlign w:val="center"/>
          </w:tcPr>
          <w:p w14:paraId="4AC08B30">
            <w:pPr>
              <w:pStyle w:val="75"/>
              <w:jc w:val="center"/>
              <w:rPr>
                <w:rFonts w:asciiTheme="minorEastAsia" w:hAnsiTheme="minorEastAsia" w:eastAsiaTheme="minorEastAsia"/>
                <w:color w:val="auto"/>
                <w:highlight w:val="none"/>
              </w:rPr>
            </w:pPr>
          </w:p>
        </w:tc>
        <w:tc>
          <w:tcPr>
            <w:tcW w:w="888" w:type="pct"/>
            <w:vAlign w:val="center"/>
          </w:tcPr>
          <w:p w14:paraId="2BE4ECC6">
            <w:pPr>
              <w:pStyle w:val="75"/>
              <w:jc w:val="center"/>
              <w:rPr>
                <w:rFonts w:asciiTheme="minorEastAsia" w:hAnsiTheme="minorEastAsia" w:eastAsiaTheme="minorEastAsia"/>
                <w:color w:val="auto"/>
                <w:highlight w:val="none"/>
              </w:rPr>
            </w:pPr>
          </w:p>
        </w:tc>
        <w:tc>
          <w:tcPr>
            <w:tcW w:w="518" w:type="pct"/>
            <w:vAlign w:val="center"/>
          </w:tcPr>
          <w:p w14:paraId="7F22CAF7">
            <w:pPr>
              <w:jc w:val="center"/>
              <w:rPr>
                <w:rFonts w:asciiTheme="minorEastAsia" w:hAnsiTheme="minorEastAsia" w:eastAsiaTheme="minorEastAsia"/>
                <w:color w:val="auto"/>
                <w:sz w:val="24"/>
                <w:highlight w:val="none"/>
              </w:rPr>
            </w:pPr>
          </w:p>
        </w:tc>
        <w:tc>
          <w:tcPr>
            <w:tcW w:w="360" w:type="pct"/>
            <w:vAlign w:val="center"/>
          </w:tcPr>
          <w:p w14:paraId="7DD91533">
            <w:pPr>
              <w:jc w:val="center"/>
              <w:rPr>
                <w:rFonts w:asciiTheme="minorEastAsia" w:hAnsiTheme="minorEastAsia" w:eastAsiaTheme="minorEastAsia"/>
                <w:color w:val="auto"/>
                <w:sz w:val="24"/>
                <w:highlight w:val="none"/>
              </w:rPr>
            </w:pPr>
          </w:p>
        </w:tc>
      </w:tr>
      <w:tr w14:paraId="2106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319" w:type="pct"/>
            <w:vAlign w:val="center"/>
          </w:tcPr>
          <w:p w14:paraId="2708803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658" w:type="pct"/>
            <w:vAlign w:val="center"/>
          </w:tcPr>
          <w:p w14:paraId="0E56C4F1">
            <w:pPr>
              <w:jc w:val="center"/>
              <w:rPr>
                <w:rFonts w:asciiTheme="minorEastAsia" w:hAnsiTheme="minorEastAsia" w:eastAsiaTheme="minorEastAsia"/>
                <w:color w:val="auto"/>
                <w:sz w:val="24"/>
                <w:highlight w:val="none"/>
              </w:rPr>
            </w:pPr>
          </w:p>
        </w:tc>
        <w:tc>
          <w:tcPr>
            <w:tcW w:w="1207" w:type="pct"/>
            <w:vAlign w:val="center"/>
          </w:tcPr>
          <w:p w14:paraId="0F4D0B71">
            <w:pPr>
              <w:jc w:val="center"/>
              <w:rPr>
                <w:rFonts w:asciiTheme="minorEastAsia" w:hAnsiTheme="minorEastAsia" w:eastAsiaTheme="minorEastAsia"/>
                <w:color w:val="auto"/>
                <w:sz w:val="24"/>
                <w:highlight w:val="none"/>
              </w:rPr>
            </w:pPr>
          </w:p>
        </w:tc>
        <w:tc>
          <w:tcPr>
            <w:tcW w:w="1046" w:type="pct"/>
            <w:vAlign w:val="center"/>
          </w:tcPr>
          <w:p w14:paraId="6701D25E">
            <w:pPr>
              <w:jc w:val="center"/>
              <w:rPr>
                <w:rFonts w:asciiTheme="minorEastAsia" w:hAnsiTheme="minorEastAsia" w:eastAsiaTheme="minorEastAsia"/>
                <w:color w:val="auto"/>
                <w:sz w:val="24"/>
                <w:highlight w:val="none"/>
              </w:rPr>
            </w:pPr>
          </w:p>
        </w:tc>
        <w:tc>
          <w:tcPr>
            <w:tcW w:w="888" w:type="pct"/>
            <w:vAlign w:val="center"/>
          </w:tcPr>
          <w:p w14:paraId="4A5945FD">
            <w:pPr>
              <w:jc w:val="center"/>
              <w:rPr>
                <w:rFonts w:asciiTheme="minorEastAsia" w:hAnsiTheme="minorEastAsia" w:eastAsiaTheme="minorEastAsia"/>
                <w:color w:val="auto"/>
                <w:sz w:val="24"/>
                <w:highlight w:val="none"/>
              </w:rPr>
            </w:pPr>
          </w:p>
        </w:tc>
        <w:tc>
          <w:tcPr>
            <w:tcW w:w="518" w:type="pct"/>
            <w:vAlign w:val="center"/>
          </w:tcPr>
          <w:p w14:paraId="698D3197">
            <w:pPr>
              <w:jc w:val="center"/>
              <w:rPr>
                <w:rFonts w:asciiTheme="minorEastAsia" w:hAnsiTheme="minorEastAsia" w:eastAsiaTheme="minorEastAsia"/>
                <w:color w:val="auto"/>
                <w:sz w:val="24"/>
                <w:highlight w:val="none"/>
              </w:rPr>
            </w:pPr>
          </w:p>
        </w:tc>
        <w:tc>
          <w:tcPr>
            <w:tcW w:w="360" w:type="pct"/>
            <w:vAlign w:val="center"/>
          </w:tcPr>
          <w:p w14:paraId="0E447EBB">
            <w:pPr>
              <w:jc w:val="center"/>
              <w:rPr>
                <w:rFonts w:asciiTheme="minorEastAsia" w:hAnsiTheme="minorEastAsia" w:eastAsiaTheme="minorEastAsia"/>
                <w:color w:val="auto"/>
                <w:sz w:val="24"/>
                <w:highlight w:val="none"/>
              </w:rPr>
            </w:pPr>
          </w:p>
        </w:tc>
      </w:tr>
    </w:tbl>
    <w:p w14:paraId="6B5F5C9D">
      <w:pPr>
        <w:spacing w:line="460" w:lineRule="exact"/>
        <w:ind w:firstLine="3123" w:firstLineChars="1296"/>
        <w:rPr>
          <w:rFonts w:ascii="宋体" w:hAnsi="宋体"/>
          <w:b/>
          <w:color w:val="auto"/>
          <w:sz w:val="24"/>
          <w:highlight w:val="none"/>
        </w:rPr>
      </w:pPr>
    </w:p>
    <w:p w14:paraId="4DCDAC83">
      <w:pPr>
        <w:spacing w:line="460" w:lineRule="exact"/>
        <w:ind w:firstLine="3123" w:firstLineChars="1296"/>
        <w:rPr>
          <w:rFonts w:ascii="宋体" w:hAnsi="宋体"/>
          <w:b/>
          <w:color w:val="auto"/>
          <w:sz w:val="24"/>
          <w:highlight w:val="none"/>
        </w:rPr>
      </w:pPr>
      <w:r>
        <w:rPr>
          <w:rFonts w:hint="eastAsia" w:ascii="宋体" w:hAnsi="宋体"/>
          <w:b/>
          <w:color w:val="auto"/>
          <w:sz w:val="24"/>
          <w:highlight w:val="none"/>
        </w:rPr>
        <w:t>供应商：</w:t>
      </w:r>
      <w:r>
        <w:rPr>
          <w:rFonts w:hint="eastAsia" w:ascii="宋体" w:hAnsi="宋体"/>
          <w:b/>
          <w:color w:val="auto"/>
          <w:sz w:val="24"/>
          <w:highlight w:val="none"/>
          <w:u w:val="single"/>
        </w:rPr>
        <w:t xml:space="preserve">                            </w:t>
      </w:r>
      <w:r>
        <w:rPr>
          <w:rFonts w:hint="eastAsia" w:ascii="宋体" w:hAnsi="宋体"/>
          <w:b/>
          <w:color w:val="auto"/>
          <w:sz w:val="24"/>
          <w:highlight w:val="none"/>
        </w:rPr>
        <w:t>（</w:t>
      </w:r>
      <w:r>
        <w:rPr>
          <w:rFonts w:hint="eastAsia" w:ascii="宋体" w:hAnsi="宋体"/>
          <w:color w:val="auto"/>
          <w:sz w:val="24"/>
          <w:highlight w:val="none"/>
        </w:rPr>
        <w:t>全称+盖章</w:t>
      </w:r>
      <w:r>
        <w:rPr>
          <w:rFonts w:hint="eastAsia" w:ascii="宋体" w:hAnsi="宋体"/>
          <w:b/>
          <w:color w:val="auto"/>
          <w:sz w:val="24"/>
          <w:highlight w:val="none"/>
        </w:rPr>
        <w:t>）</w:t>
      </w:r>
    </w:p>
    <w:p w14:paraId="210D3819">
      <w:pPr>
        <w:spacing w:line="460" w:lineRule="exact"/>
        <w:ind w:firstLine="3123" w:firstLineChars="1296"/>
        <w:rPr>
          <w:rFonts w:ascii="宋体" w:hAnsi="宋体"/>
          <w:b/>
          <w:color w:val="auto"/>
          <w:sz w:val="28"/>
          <w:szCs w:val="20"/>
          <w:highlight w:val="none"/>
        </w:rPr>
      </w:pPr>
      <w:r>
        <w:rPr>
          <w:rFonts w:hint="eastAsia" w:ascii="宋体" w:hAnsi="宋体"/>
          <w:b/>
          <w:color w:val="auto"/>
          <w:sz w:val="24"/>
          <w:highlight w:val="none"/>
        </w:rPr>
        <w:t xml:space="preserve"> </w:t>
      </w:r>
    </w:p>
    <w:p w14:paraId="6827FBFD">
      <w:pPr>
        <w:widowControl/>
        <w:jc w:val="left"/>
        <w:rPr>
          <w:rFonts w:hint="eastAsia" w:ascii="宋体" w:hAnsi="宋体" w:cs="宋体"/>
          <w:color w:val="auto"/>
          <w:sz w:val="24"/>
          <w:szCs w:val="24"/>
          <w:highlight w:val="none"/>
        </w:rPr>
      </w:pPr>
      <w:r>
        <w:rPr>
          <w:rFonts w:hint="eastAsia" w:ascii="宋体" w:hAnsi="宋体" w:cs="宋体"/>
          <w:color w:val="auto"/>
          <w:sz w:val="24"/>
          <w:szCs w:val="24"/>
          <w:highlight w:val="none"/>
        </w:rPr>
        <w:t>注：1、供应商根据项目实际填写，表中项目要求不涉及的可留空或自行调整。对合同条款的偏离也应在本表提出。如不填写视为响应</w:t>
      </w:r>
      <w:r>
        <w:rPr>
          <w:rFonts w:hint="eastAsia" w:ascii="宋体" w:hAnsi="宋体" w:cs="宋体"/>
          <w:color w:val="auto"/>
          <w:sz w:val="24"/>
          <w:szCs w:val="24"/>
          <w:highlight w:val="none"/>
          <w:lang w:eastAsia="zh-CN"/>
        </w:rPr>
        <w:t>采购</w:t>
      </w:r>
      <w:r>
        <w:rPr>
          <w:rFonts w:hint="eastAsia" w:ascii="宋体" w:hAnsi="宋体" w:cs="宋体"/>
          <w:color w:val="auto"/>
          <w:sz w:val="24"/>
          <w:szCs w:val="24"/>
          <w:highlight w:val="none"/>
        </w:rPr>
        <w:t>文件所有商务条款。</w:t>
      </w:r>
    </w:p>
    <w:p w14:paraId="75EFE186">
      <w:pPr>
        <w:jc w:val="left"/>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cs="宋体"/>
          <w:color w:val="auto"/>
          <w:sz w:val="24"/>
          <w:szCs w:val="24"/>
          <w:highlight w:val="none"/>
        </w:rPr>
        <w:t>、供应商提供服务如与</w:t>
      </w:r>
      <w:r>
        <w:rPr>
          <w:rFonts w:hint="eastAsia" w:ascii="宋体" w:hAnsi="宋体" w:cs="宋体"/>
          <w:color w:val="auto"/>
          <w:sz w:val="24"/>
          <w:szCs w:val="24"/>
          <w:highlight w:val="none"/>
          <w:lang w:eastAsia="zh-CN"/>
        </w:rPr>
        <w:t>采购</w:t>
      </w:r>
      <w:r>
        <w:rPr>
          <w:rFonts w:hint="eastAsia" w:ascii="宋体" w:hAnsi="宋体" w:cs="宋体"/>
          <w:color w:val="auto"/>
          <w:sz w:val="24"/>
          <w:szCs w:val="24"/>
          <w:highlight w:val="none"/>
        </w:rPr>
        <w:t>文件要求的不一致，则须在上表偏离说明中详细注明“无偏离”、“正偏离”或“负偏离”。 如不填写视为响应</w:t>
      </w:r>
      <w:r>
        <w:rPr>
          <w:rFonts w:hint="eastAsia" w:ascii="宋体" w:hAnsi="宋体" w:cs="宋体"/>
          <w:color w:val="auto"/>
          <w:sz w:val="24"/>
          <w:szCs w:val="24"/>
          <w:highlight w:val="none"/>
          <w:lang w:eastAsia="zh-CN"/>
        </w:rPr>
        <w:t>采购</w:t>
      </w:r>
      <w:r>
        <w:rPr>
          <w:rFonts w:hint="eastAsia" w:ascii="宋体" w:hAnsi="宋体" w:cs="宋体"/>
          <w:color w:val="auto"/>
          <w:sz w:val="24"/>
          <w:szCs w:val="24"/>
          <w:highlight w:val="none"/>
        </w:rPr>
        <w:t>文件所有技术条款。</w:t>
      </w:r>
    </w:p>
    <w:p w14:paraId="49D7DA1E">
      <w:pPr>
        <w:rPr>
          <w:rFonts w:ascii="宋体" w:hAnsi="宋体"/>
          <w:b/>
          <w:color w:val="auto"/>
          <w:sz w:val="32"/>
          <w:szCs w:val="32"/>
          <w:highlight w:val="none"/>
        </w:rPr>
      </w:pPr>
      <w:r>
        <w:rPr>
          <w:rFonts w:ascii="宋体" w:hAnsi="宋体"/>
          <w:b/>
          <w:color w:val="auto"/>
          <w:sz w:val="32"/>
          <w:szCs w:val="32"/>
          <w:highlight w:val="none"/>
        </w:rPr>
        <w:br w:type="page"/>
      </w:r>
    </w:p>
    <w:p w14:paraId="341753EC">
      <w:pPr>
        <w:pStyle w:val="3"/>
        <w:jc w:val="center"/>
        <w:rPr>
          <w:rFonts w:ascii="宋体" w:hAnsi="宋体" w:cs="宋体"/>
          <w:color w:val="auto"/>
          <w:highlight w:val="none"/>
        </w:rPr>
      </w:pPr>
      <w:bookmarkStart w:id="121" w:name="_Toc32014"/>
      <w:bookmarkStart w:id="122" w:name="_Toc11521"/>
      <w:r>
        <w:rPr>
          <w:rFonts w:hint="eastAsia" w:ascii="宋体" w:hAnsi="宋体" w:cs="宋体"/>
          <w:color w:val="auto"/>
          <w:highlight w:val="none"/>
          <w:lang w:val="en-US" w:eastAsia="zh-CN"/>
        </w:rPr>
        <w:t>六</w:t>
      </w:r>
      <w:r>
        <w:rPr>
          <w:rFonts w:hint="eastAsia" w:ascii="宋体" w:hAnsi="宋体" w:cs="宋体"/>
          <w:color w:val="auto"/>
          <w:highlight w:val="none"/>
        </w:rPr>
        <w:t>、资格审查证明文件</w:t>
      </w:r>
      <w:bookmarkEnd w:id="121"/>
      <w:bookmarkEnd w:id="122"/>
    </w:p>
    <w:p w14:paraId="22C3427B">
      <w:pPr>
        <w:tabs>
          <w:tab w:val="left" w:pos="4620"/>
        </w:tabs>
        <w:spacing w:line="360" w:lineRule="auto"/>
        <w:ind w:firstLine="1312" w:firstLineChars="547"/>
        <w:rPr>
          <w:rFonts w:ascii="宋体" w:hAnsi="宋体"/>
          <w:color w:val="auto"/>
          <w:sz w:val="24"/>
          <w:szCs w:val="20"/>
          <w:highlight w:val="none"/>
        </w:rPr>
      </w:pPr>
      <w:r>
        <w:rPr>
          <w:rFonts w:hint="eastAsia" w:ascii="宋体" w:hAnsi="宋体"/>
          <w:color w:val="auto"/>
          <w:sz w:val="24"/>
          <w:szCs w:val="20"/>
          <w:highlight w:val="none"/>
          <w:lang w:eastAsia="zh-CN"/>
        </w:rPr>
        <w:t>（</w:t>
      </w:r>
      <w:r>
        <w:rPr>
          <w:rFonts w:hint="eastAsia" w:ascii="宋体" w:hAnsi="宋体"/>
          <w:color w:val="auto"/>
          <w:sz w:val="24"/>
          <w:szCs w:val="20"/>
          <w:highlight w:val="none"/>
        </w:rPr>
        <w:t>提供符合响应文件、采购需求及评审办法要求的相关证明文件。</w:t>
      </w:r>
      <w:r>
        <w:rPr>
          <w:rFonts w:hint="eastAsia" w:ascii="宋体" w:hAnsi="宋体"/>
          <w:color w:val="auto"/>
          <w:sz w:val="24"/>
          <w:szCs w:val="20"/>
          <w:highlight w:val="none"/>
          <w:lang w:eastAsia="zh-CN"/>
        </w:rPr>
        <w:t>）</w:t>
      </w:r>
    </w:p>
    <w:p w14:paraId="1A621A8A">
      <w:pPr>
        <w:pStyle w:val="3"/>
        <w:jc w:val="center"/>
        <w:rPr>
          <w:rFonts w:hint="eastAsia" w:ascii="宋体" w:hAnsi="宋体" w:eastAsia="宋体" w:cs="宋体"/>
          <w:color w:val="auto"/>
          <w:highlight w:val="none"/>
          <w:lang w:val="en-US" w:eastAsia="zh-CN"/>
        </w:rPr>
      </w:pPr>
      <w:bookmarkStart w:id="123" w:name="_Toc30924"/>
      <w:r>
        <w:rPr>
          <w:rFonts w:hint="eastAsia" w:ascii="宋体" w:hAnsi="宋体" w:eastAsia="宋体" w:cs="宋体"/>
          <w:color w:val="auto"/>
          <w:highlight w:val="none"/>
          <w:lang w:val="en-US" w:eastAsia="zh-CN"/>
        </w:rPr>
        <w:t>七、承诺函</w:t>
      </w:r>
      <w:bookmarkEnd w:id="123"/>
    </w:p>
    <w:p w14:paraId="585734D2">
      <w:pPr>
        <w:spacing w:line="460" w:lineRule="exact"/>
        <w:jc w:val="center"/>
        <w:rPr>
          <w:rFonts w:hint="default" w:ascii="宋体" w:hAnsi="宋体"/>
          <w:b/>
          <w:color w:val="auto"/>
          <w:sz w:val="24"/>
          <w:highlight w:val="none"/>
          <w:lang w:val="en-US" w:eastAsia="zh-CN"/>
        </w:rPr>
      </w:pPr>
      <w:r>
        <w:rPr>
          <w:rFonts w:hint="eastAsia" w:ascii="宋体" w:hAnsi="宋体"/>
          <w:b/>
          <w:color w:val="auto"/>
          <w:sz w:val="24"/>
          <w:highlight w:val="none"/>
          <w:lang w:val="en-US" w:eastAsia="zh-CN"/>
        </w:rPr>
        <w:t>（供应商根据采购需求内容填写，格式自拟）</w:t>
      </w:r>
    </w:p>
    <w:p w14:paraId="32D14C65">
      <w:pPr>
        <w:spacing w:line="460" w:lineRule="exact"/>
        <w:jc w:val="center"/>
        <w:rPr>
          <w:rFonts w:ascii="宋体" w:hAnsi="宋体"/>
          <w:b/>
          <w:color w:val="auto"/>
          <w:sz w:val="32"/>
          <w:szCs w:val="32"/>
          <w:highlight w:val="none"/>
        </w:rPr>
      </w:pPr>
    </w:p>
    <w:p w14:paraId="24FD6410">
      <w:pPr>
        <w:pStyle w:val="3"/>
        <w:jc w:val="center"/>
        <w:rPr>
          <w:rFonts w:hint="eastAsia" w:ascii="宋体" w:hAnsi="宋体" w:eastAsia="宋体" w:cs="宋体"/>
          <w:color w:val="auto"/>
          <w:highlight w:val="none"/>
          <w:lang w:eastAsia="zh-CN"/>
        </w:rPr>
      </w:pPr>
      <w:bookmarkStart w:id="124" w:name="_Toc8976"/>
      <w:bookmarkStart w:id="125" w:name="_Toc11145"/>
      <w:r>
        <w:rPr>
          <w:rFonts w:hint="eastAsia" w:ascii="宋体" w:hAnsi="宋体" w:cs="宋体"/>
          <w:color w:val="auto"/>
          <w:highlight w:val="none"/>
          <w:lang w:val="en-US" w:eastAsia="zh-CN"/>
        </w:rPr>
        <w:t>八</w:t>
      </w:r>
      <w:r>
        <w:rPr>
          <w:rFonts w:hint="eastAsia" w:ascii="宋体" w:hAnsi="宋体" w:cs="宋体"/>
          <w:color w:val="auto"/>
          <w:highlight w:val="none"/>
        </w:rPr>
        <w:t>、供应商认为需要说明的其他内容</w:t>
      </w:r>
      <w:bookmarkEnd w:id="124"/>
      <w:bookmarkEnd w:id="125"/>
      <w:r>
        <w:rPr>
          <w:rFonts w:hint="eastAsia" w:ascii="宋体" w:hAnsi="宋体" w:cs="宋体"/>
          <w:color w:val="auto"/>
          <w:highlight w:val="none"/>
        </w:rPr>
        <w:t xml:space="preserve">  </w:t>
      </w:r>
    </w:p>
    <w:p w14:paraId="1F53E01A">
      <w:pPr>
        <w:spacing w:line="460" w:lineRule="exact"/>
        <w:jc w:val="center"/>
        <w:rPr>
          <w:rFonts w:hint="eastAsia" w:ascii="宋体" w:hAnsi="宋体"/>
          <w:color w:val="auto"/>
          <w:sz w:val="24"/>
          <w:highlight w:val="none"/>
        </w:rPr>
      </w:pPr>
      <w:r>
        <w:rPr>
          <w:rFonts w:hint="eastAsia" w:ascii="宋体" w:hAnsi="宋体"/>
          <w:color w:val="auto"/>
          <w:sz w:val="24"/>
          <w:highlight w:val="none"/>
        </w:rPr>
        <w:t>（格式由供应商自定）</w:t>
      </w:r>
    </w:p>
    <w:p w14:paraId="031412D3">
      <w:pPr>
        <w:widowControl/>
        <w:shd w:val="clear" w:color="auto" w:fill="FFFFFF"/>
        <w:spacing w:line="560" w:lineRule="exact"/>
        <w:rPr>
          <w:rFonts w:asciiTheme="minorEastAsia" w:hAnsiTheme="minorEastAsia" w:eastAsiaTheme="minorEastAsia" w:cstheme="minorEastAsia"/>
          <w:b/>
          <w:bCs/>
          <w:color w:val="auto"/>
          <w:kern w:val="0"/>
          <w:sz w:val="32"/>
          <w:szCs w:val="32"/>
          <w:highlight w:val="none"/>
        </w:rPr>
      </w:pPr>
    </w:p>
    <w:sectPr>
      <w:footerReference r:id="rId8" w:type="default"/>
      <w:pgSz w:w="11906" w:h="16838"/>
      <w:pgMar w:top="1440" w:right="1800" w:bottom="1440" w:left="1800" w:header="624" w:footer="850"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BBCAC5">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A1329">
    <w:pPr>
      <w:pStyle w:val="21"/>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A1AAC34">
                          <w:pPr>
                            <w:pStyle w:val="21"/>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WTfsxAgAAZQ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zqGCvSNPQwkVJXerRCu297&#10;nntTnEHTmW5SvOWbGqVsmQ8PzGE0UD4eT7jHUkqDlKa3KKmM+/Kv8xiPjsFLSYNRy6nGy6JEvtfo&#10;JADDYLjB2A+GPqo7g9lFc1BLMnHBBTmYpTPqM17UKuaAi2mOTDkNg3kXunHHi+RitUpBmD3Lwlbv&#10;LI/QUR5vV8cAOZPKUZROCXQnbjB9qU/9S4nj/ec+RT3+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1Fk37MQIAAGUEAAAOAAAAAAAAAAEAIAAAAB8BAABkcnMvZTJvRG9jLnhtbFBLBQYA&#10;AAAABgAGAFkBAADCBQAAAAA=&#10;">
              <v:fill on="f" focussize="0,0"/>
              <v:stroke on="f" weight="0.5pt"/>
              <v:imagedata o:title=""/>
              <o:lock v:ext="edit" aspectratio="f"/>
              <v:textbox inset="0mm,0mm,0mm,0mm" style="mso-fit-shape-to-text:t;">
                <w:txbxContent>
                  <w:p w14:paraId="2A1AAC34">
                    <w:pPr>
                      <w:pStyle w:val="21"/>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04F140">
    <w:pPr>
      <w:pStyle w:val="21"/>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74D0414F">
                          <w:pPr>
                            <w:pStyle w:val="21"/>
                          </w:pPr>
                          <w:r>
                            <w:t xml:space="preserve">第 </w:t>
                          </w:r>
                          <w:r>
                            <w:fldChar w:fldCharType="begin"/>
                          </w:r>
                          <w:r>
                            <w:instrText xml:space="preserve"> PAGE  \* MERGEFORMAT </w:instrText>
                          </w:r>
                          <w:r>
                            <w:fldChar w:fldCharType="separate"/>
                          </w:r>
                          <w:r>
                            <w:t>57</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D+ExAgAAZ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mD3Lwlbv&#10;LI/QUR5vV8cAOZPKUZROCXQnHjB9qU/9psTx/vOcoh7/HZ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w/hMQIAAGUEAAAOAAAAAAAAAAEAIAAAAB8BAABkcnMvZTJvRG9jLnhtbFBLBQYA&#10;AAAABgAGAFkBAADCBQAAAAA=&#10;">
              <v:fill on="f" focussize="0,0"/>
              <v:stroke on="f" weight="0.5pt"/>
              <v:imagedata o:title=""/>
              <o:lock v:ext="edit" aspectratio="f"/>
              <v:textbox inset="0mm,0mm,0mm,0mm" style="mso-fit-shape-to-text:t;">
                <w:txbxContent>
                  <w:p w14:paraId="74D0414F">
                    <w:pPr>
                      <w:pStyle w:val="21"/>
                    </w:pPr>
                    <w:r>
                      <w:t xml:space="preserve">第 </w:t>
                    </w:r>
                    <w:r>
                      <w:fldChar w:fldCharType="begin"/>
                    </w:r>
                    <w:r>
                      <w:instrText xml:space="preserve"> PAGE  \* MERGEFORMAT </w:instrText>
                    </w:r>
                    <w:r>
                      <w:fldChar w:fldCharType="separate"/>
                    </w:r>
                    <w:r>
                      <w:t>57</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6634D">
    <w:pPr>
      <w:jc w:val="left"/>
    </w:pPr>
    <w:r>
      <w:rPr>
        <w:rFonts w:hint="eastAsia"/>
      </w:rPr>
      <w:drawing>
        <wp:inline distT="0" distB="0" distL="114300" distR="114300">
          <wp:extent cx="1379220" cy="443230"/>
          <wp:effectExtent l="0" t="0" r="11430" b="13970"/>
          <wp:docPr id="8" name="图片 8" descr="皖岳信合横版 logo 2.0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皖岳信合横版 logo 2.0版"/>
                  <pic:cNvPicPr>
                    <a:picLocks noChangeAspect="1"/>
                  </pic:cNvPicPr>
                </pic:nvPicPr>
                <pic:blipFill>
                  <a:blip r:embed="rId1"/>
                  <a:stretch>
                    <a:fillRect/>
                  </a:stretch>
                </pic:blipFill>
                <pic:spPr>
                  <a:xfrm>
                    <a:off x="0" y="0"/>
                    <a:ext cx="1379220" cy="443230"/>
                  </a:xfrm>
                  <a:prstGeom prst="rect">
                    <a:avLst/>
                  </a:prstGeom>
                </pic:spPr>
              </pic:pic>
            </a:graphicData>
          </a:graphic>
        </wp:inline>
      </w:drawing>
    </w:r>
    <w:r>
      <w:rPr>
        <w:rFonts w:hint="eastAsia"/>
      </w:rPr>
      <w:t xml:space="preserve">                         </w:t>
    </w:r>
    <w:r>
      <w:rPr>
        <w:rFonts w:hint="eastAsia" w:ascii="黑体" w:hAnsi="宋体" w:eastAsia="黑体" w:cs="宋体"/>
        <w:color w:val="000000"/>
        <w:sz w:val="24"/>
      </w:rPr>
      <w:t>安徽皖岳信合项目管理有限公司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A1EFB">
    <w:pPr>
      <w:jc w:val="left"/>
    </w:pPr>
    <w:r>
      <w:rPr>
        <w:rFonts w:hint="eastAsia"/>
      </w:rPr>
      <w:drawing>
        <wp:inline distT="0" distB="0" distL="114300" distR="114300">
          <wp:extent cx="1424305" cy="457835"/>
          <wp:effectExtent l="0" t="0" r="4445" b="18415"/>
          <wp:docPr id="9" name="图片 9" descr="皖岳信合横版 logo 2.0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皖岳信合横版 logo 2.0版"/>
                  <pic:cNvPicPr>
                    <a:picLocks noChangeAspect="1"/>
                  </pic:cNvPicPr>
                </pic:nvPicPr>
                <pic:blipFill>
                  <a:blip r:embed="rId1"/>
                  <a:stretch>
                    <a:fillRect/>
                  </a:stretch>
                </pic:blipFill>
                <pic:spPr>
                  <a:xfrm>
                    <a:off x="0" y="0"/>
                    <a:ext cx="1424305" cy="457835"/>
                  </a:xfrm>
                  <a:prstGeom prst="rect">
                    <a:avLst/>
                  </a:prstGeom>
                </pic:spPr>
              </pic:pic>
            </a:graphicData>
          </a:graphic>
        </wp:inline>
      </w:drawing>
    </w:r>
    <w:r>
      <w:rPr>
        <w:rFonts w:hint="eastAsia"/>
      </w:rPr>
      <w:t xml:space="preserve">                         </w:t>
    </w:r>
    <w:r>
      <w:rPr>
        <w:rFonts w:hint="eastAsia" w:ascii="黑体" w:hAnsi="宋体" w:eastAsia="黑体" w:cs="宋体"/>
        <w:color w:val="000000"/>
        <w:sz w:val="24"/>
      </w:rPr>
      <w:t>安徽皖岳信合项目管理有限公司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F3ED35">
    <w:pPr>
      <w:pStyle w:val="22"/>
      <w:jc w:val="left"/>
      <w:rPr>
        <w:sz w:val="15"/>
        <w:szCs w:val="15"/>
      </w:rPr>
    </w:pPr>
    <w:r>
      <w:rPr>
        <w:rFonts w:hint="eastAsia"/>
      </w:rPr>
      <w:drawing>
        <wp:inline distT="0" distB="0" distL="114300" distR="114300">
          <wp:extent cx="1382395" cy="444500"/>
          <wp:effectExtent l="0" t="0" r="8255" b="12700"/>
          <wp:docPr id="1" name="图片 1" descr="皖岳信合横版 logo 2.0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皖岳信合横版 logo 2.0版"/>
                  <pic:cNvPicPr>
                    <a:picLocks noChangeAspect="1"/>
                  </pic:cNvPicPr>
                </pic:nvPicPr>
                <pic:blipFill>
                  <a:blip r:embed="rId1"/>
                  <a:stretch>
                    <a:fillRect/>
                  </a:stretch>
                </pic:blipFill>
                <pic:spPr>
                  <a:xfrm>
                    <a:off x="0" y="0"/>
                    <a:ext cx="1382395" cy="444500"/>
                  </a:xfrm>
                  <a:prstGeom prst="rect">
                    <a:avLst/>
                  </a:prstGeom>
                </pic:spPr>
              </pic:pic>
            </a:graphicData>
          </a:graphic>
        </wp:inline>
      </w:drawing>
    </w:r>
    <w:r>
      <w:rPr>
        <w:rFonts w:hint="eastAsia"/>
      </w:rPr>
      <w:t xml:space="preserve">                              </w:t>
    </w:r>
    <w:r>
      <w:rPr>
        <w:rFonts w:hint="eastAsia" w:ascii="仿宋_GB2312" w:hAnsi="仿宋_GB2312" w:eastAsia="仿宋_GB2312" w:cs="仿宋_GB2312"/>
        <w:sz w:val="24"/>
        <w:szCs w:val="24"/>
      </w:rPr>
      <w:t>安徽皖岳信合项目管理有限公司</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76FC01"/>
    <w:multiLevelType w:val="singleLevel"/>
    <w:tmpl w:val="8176FC01"/>
    <w:lvl w:ilvl="0" w:tentative="0">
      <w:start w:val="1"/>
      <w:numFmt w:val="decimal"/>
      <w:lvlText w:val="%1."/>
      <w:lvlJc w:val="left"/>
      <w:pPr>
        <w:ind w:left="425" w:hanging="425"/>
      </w:pPr>
      <w:rPr>
        <w:rFonts w:hint="default"/>
      </w:rPr>
    </w:lvl>
  </w:abstractNum>
  <w:abstractNum w:abstractNumId="1">
    <w:nsid w:val="8693A819"/>
    <w:multiLevelType w:val="singleLevel"/>
    <w:tmpl w:val="8693A819"/>
    <w:lvl w:ilvl="0" w:tentative="0">
      <w:start w:val="1"/>
      <w:numFmt w:val="decimal"/>
      <w:suff w:val="nothing"/>
      <w:lvlText w:val="（%1）"/>
      <w:lvlJc w:val="left"/>
    </w:lvl>
  </w:abstractNum>
  <w:abstractNum w:abstractNumId="2">
    <w:nsid w:val="AEAB2153"/>
    <w:multiLevelType w:val="singleLevel"/>
    <w:tmpl w:val="AEAB2153"/>
    <w:lvl w:ilvl="0" w:tentative="0">
      <w:start w:val="3"/>
      <w:numFmt w:val="decimal"/>
      <w:suff w:val="nothing"/>
      <w:lvlText w:val="%1、"/>
      <w:lvlJc w:val="left"/>
    </w:lvl>
  </w:abstractNum>
  <w:abstractNum w:abstractNumId="3">
    <w:nsid w:val="B15AD4AC"/>
    <w:multiLevelType w:val="singleLevel"/>
    <w:tmpl w:val="B15AD4AC"/>
    <w:lvl w:ilvl="0" w:tentative="0">
      <w:start w:val="3"/>
      <w:numFmt w:val="chineseCounting"/>
      <w:suff w:val="space"/>
      <w:lvlText w:val="第%1章"/>
      <w:lvlJc w:val="left"/>
      <w:rPr>
        <w:rFonts w:hint="eastAsia"/>
      </w:rPr>
    </w:lvl>
  </w:abstractNum>
  <w:abstractNum w:abstractNumId="4">
    <w:nsid w:val="DAE753FF"/>
    <w:multiLevelType w:val="singleLevel"/>
    <w:tmpl w:val="DAE753FF"/>
    <w:lvl w:ilvl="0" w:tentative="0">
      <w:start w:val="1"/>
      <w:numFmt w:val="decimal"/>
      <w:suff w:val="nothing"/>
      <w:lvlText w:val="（%1）"/>
      <w:lvlJc w:val="left"/>
    </w:lvl>
  </w:abstractNum>
  <w:abstractNum w:abstractNumId="5">
    <w:nsid w:val="0F3FF68E"/>
    <w:multiLevelType w:val="singleLevel"/>
    <w:tmpl w:val="0F3FF68E"/>
    <w:lvl w:ilvl="0" w:tentative="0">
      <w:start w:val="1"/>
      <w:numFmt w:val="decimal"/>
      <w:suff w:val="nothing"/>
      <w:lvlText w:val="（%1）"/>
      <w:lvlJc w:val="left"/>
    </w:lvl>
  </w:abstractNum>
  <w:abstractNum w:abstractNumId="6">
    <w:nsid w:val="1E3669B9"/>
    <w:multiLevelType w:val="singleLevel"/>
    <w:tmpl w:val="1E3669B9"/>
    <w:lvl w:ilvl="0" w:tentative="0">
      <w:start w:val="1"/>
      <w:numFmt w:val="decimal"/>
      <w:lvlText w:val="%1."/>
      <w:lvlJc w:val="left"/>
      <w:pPr>
        <w:ind w:left="425" w:hanging="425"/>
      </w:pPr>
      <w:rPr>
        <w:rFonts w:hint="default"/>
      </w:rPr>
    </w:lvl>
  </w:abstractNum>
  <w:abstractNum w:abstractNumId="7">
    <w:nsid w:val="23325C2C"/>
    <w:multiLevelType w:val="singleLevel"/>
    <w:tmpl w:val="23325C2C"/>
    <w:lvl w:ilvl="0" w:tentative="0">
      <w:start w:val="1"/>
      <w:numFmt w:val="decimal"/>
      <w:suff w:val="nothing"/>
      <w:lvlText w:val="（%1）"/>
      <w:lvlJc w:val="left"/>
    </w:lvl>
  </w:abstractNum>
  <w:abstractNum w:abstractNumId="8">
    <w:nsid w:val="353AB59E"/>
    <w:multiLevelType w:val="singleLevel"/>
    <w:tmpl w:val="353AB59E"/>
    <w:lvl w:ilvl="0" w:tentative="0">
      <w:start w:val="1"/>
      <w:numFmt w:val="decimal"/>
      <w:suff w:val="nothing"/>
      <w:lvlText w:val="%1、"/>
      <w:lvlJc w:val="left"/>
      <w:rPr>
        <w:rFonts w:hint="default"/>
        <w:color w:val="auto"/>
      </w:rPr>
    </w:lvl>
  </w:abstractNum>
  <w:abstractNum w:abstractNumId="9">
    <w:nsid w:val="462223B0"/>
    <w:multiLevelType w:val="singleLevel"/>
    <w:tmpl w:val="462223B0"/>
    <w:lvl w:ilvl="0" w:tentative="0">
      <w:start w:val="2"/>
      <w:numFmt w:val="decimal"/>
      <w:suff w:val="nothing"/>
      <w:lvlText w:val="（%1）"/>
      <w:lvlJc w:val="left"/>
    </w:lvl>
  </w:abstractNum>
  <w:abstractNum w:abstractNumId="10">
    <w:nsid w:val="4BBC4C5B"/>
    <w:multiLevelType w:val="singleLevel"/>
    <w:tmpl w:val="4BBC4C5B"/>
    <w:lvl w:ilvl="0" w:tentative="0">
      <w:start w:val="2"/>
      <w:numFmt w:val="chineseCounting"/>
      <w:suff w:val="nothing"/>
      <w:lvlText w:val="%1、"/>
      <w:lvlJc w:val="left"/>
      <w:rPr>
        <w:rFonts w:hint="eastAsia"/>
      </w:rPr>
    </w:lvl>
  </w:abstractNum>
  <w:abstractNum w:abstractNumId="11">
    <w:nsid w:val="4C2FE978"/>
    <w:multiLevelType w:val="singleLevel"/>
    <w:tmpl w:val="4C2FE978"/>
    <w:lvl w:ilvl="0" w:tentative="0">
      <w:start w:val="1"/>
      <w:numFmt w:val="decimal"/>
      <w:suff w:val="nothing"/>
      <w:lvlText w:val="（%1）"/>
      <w:lvlJc w:val="left"/>
    </w:lvl>
  </w:abstractNum>
  <w:abstractNum w:abstractNumId="12">
    <w:nsid w:val="5B8E0BF8"/>
    <w:multiLevelType w:val="singleLevel"/>
    <w:tmpl w:val="5B8E0BF8"/>
    <w:lvl w:ilvl="0" w:tentative="0">
      <w:start w:val="6"/>
      <w:numFmt w:val="decimal"/>
      <w:suff w:val="nothing"/>
      <w:lvlText w:val="%1、"/>
      <w:lvlJc w:val="left"/>
    </w:lvl>
  </w:abstractNum>
  <w:abstractNum w:abstractNumId="13">
    <w:nsid w:val="5DBD76FB"/>
    <w:multiLevelType w:val="singleLevel"/>
    <w:tmpl w:val="5DBD76FB"/>
    <w:lvl w:ilvl="0" w:tentative="0">
      <w:start w:val="1"/>
      <w:numFmt w:val="decimal"/>
      <w:suff w:val="nothing"/>
      <w:lvlText w:val="%1、"/>
      <w:lvlJc w:val="left"/>
    </w:lvl>
  </w:abstractNum>
  <w:abstractNum w:abstractNumId="14">
    <w:nsid w:val="79B39090"/>
    <w:multiLevelType w:val="singleLevel"/>
    <w:tmpl w:val="79B39090"/>
    <w:lvl w:ilvl="0" w:tentative="0">
      <w:start w:val="1"/>
      <w:numFmt w:val="decimal"/>
      <w:suff w:val="nothing"/>
      <w:lvlText w:val="（%1）"/>
      <w:lvlJc w:val="left"/>
    </w:lvl>
  </w:abstractNum>
  <w:num w:numId="1">
    <w:abstractNumId w:val="2"/>
  </w:num>
  <w:num w:numId="2">
    <w:abstractNumId w:val="0"/>
  </w:num>
  <w:num w:numId="3">
    <w:abstractNumId w:val="3"/>
  </w:num>
  <w:num w:numId="4">
    <w:abstractNumId w:val="10"/>
  </w:num>
  <w:num w:numId="5">
    <w:abstractNumId w:val="6"/>
  </w:num>
  <w:num w:numId="6">
    <w:abstractNumId w:val="9"/>
  </w:num>
  <w:num w:numId="7">
    <w:abstractNumId w:val="1"/>
  </w:num>
  <w:num w:numId="8">
    <w:abstractNumId w:val="4"/>
  </w:num>
  <w:num w:numId="9">
    <w:abstractNumId w:val="7"/>
  </w:num>
  <w:num w:numId="10">
    <w:abstractNumId w:val="11"/>
  </w:num>
  <w:num w:numId="11">
    <w:abstractNumId w:val="5"/>
  </w:num>
  <w:num w:numId="12">
    <w:abstractNumId w:val="8"/>
  </w:num>
  <w:num w:numId="13">
    <w:abstractNumId w:val="12"/>
  </w:num>
  <w:num w:numId="14">
    <w:abstractNumId w:val="1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FjZTJiODJmODg4ZGEwZTY0ZmVjNjUwNzg0YWU0OTAifQ=="/>
  </w:docVars>
  <w:rsids>
    <w:rsidRoot w:val="00172A27"/>
    <w:rsid w:val="00002C67"/>
    <w:rsid w:val="00003C9B"/>
    <w:rsid w:val="00007B83"/>
    <w:rsid w:val="0001692A"/>
    <w:rsid w:val="0002754F"/>
    <w:rsid w:val="00032446"/>
    <w:rsid w:val="00032DF3"/>
    <w:rsid w:val="000366F9"/>
    <w:rsid w:val="00036712"/>
    <w:rsid w:val="00037430"/>
    <w:rsid w:val="00040FE0"/>
    <w:rsid w:val="0004573D"/>
    <w:rsid w:val="000461E7"/>
    <w:rsid w:val="0005295B"/>
    <w:rsid w:val="0005564C"/>
    <w:rsid w:val="0006340A"/>
    <w:rsid w:val="000668BA"/>
    <w:rsid w:val="00070A34"/>
    <w:rsid w:val="00070C57"/>
    <w:rsid w:val="00072648"/>
    <w:rsid w:val="00072E0B"/>
    <w:rsid w:val="000731B5"/>
    <w:rsid w:val="00074AB0"/>
    <w:rsid w:val="00076388"/>
    <w:rsid w:val="00082B2B"/>
    <w:rsid w:val="00084560"/>
    <w:rsid w:val="0009064F"/>
    <w:rsid w:val="00091529"/>
    <w:rsid w:val="00096C90"/>
    <w:rsid w:val="000975CA"/>
    <w:rsid w:val="000A209F"/>
    <w:rsid w:val="000B030D"/>
    <w:rsid w:val="000B183E"/>
    <w:rsid w:val="000B5C87"/>
    <w:rsid w:val="000B67DE"/>
    <w:rsid w:val="000B6F4E"/>
    <w:rsid w:val="000B76F6"/>
    <w:rsid w:val="000C0966"/>
    <w:rsid w:val="000C464D"/>
    <w:rsid w:val="000C6977"/>
    <w:rsid w:val="000D081C"/>
    <w:rsid w:val="000D0AE0"/>
    <w:rsid w:val="000D3D19"/>
    <w:rsid w:val="000D4124"/>
    <w:rsid w:val="000D656C"/>
    <w:rsid w:val="000E0850"/>
    <w:rsid w:val="000E0A73"/>
    <w:rsid w:val="000E12BF"/>
    <w:rsid w:val="000E4B32"/>
    <w:rsid w:val="000E6036"/>
    <w:rsid w:val="000F059F"/>
    <w:rsid w:val="000F0BED"/>
    <w:rsid w:val="000F579A"/>
    <w:rsid w:val="000F6486"/>
    <w:rsid w:val="001052E2"/>
    <w:rsid w:val="00106F68"/>
    <w:rsid w:val="00107BA3"/>
    <w:rsid w:val="00116C71"/>
    <w:rsid w:val="00123E23"/>
    <w:rsid w:val="0012744C"/>
    <w:rsid w:val="00130552"/>
    <w:rsid w:val="0013371E"/>
    <w:rsid w:val="001355FA"/>
    <w:rsid w:val="00137946"/>
    <w:rsid w:val="001472FB"/>
    <w:rsid w:val="0014738B"/>
    <w:rsid w:val="00156F96"/>
    <w:rsid w:val="001603BE"/>
    <w:rsid w:val="00160B93"/>
    <w:rsid w:val="00160BA7"/>
    <w:rsid w:val="00163F03"/>
    <w:rsid w:val="00172A27"/>
    <w:rsid w:val="0017343A"/>
    <w:rsid w:val="001747D5"/>
    <w:rsid w:val="00175D69"/>
    <w:rsid w:val="001854A6"/>
    <w:rsid w:val="00186411"/>
    <w:rsid w:val="001916FC"/>
    <w:rsid w:val="0019489A"/>
    <w:rsid w:val="001A4716"/>
    <w:rsid w:val="001A552E"/>
    <w:rsid w:val="001B0575"/>
    <w:rsid w:val="001B115B"/>
    <w:rsid w:val="001B2109"/>
    <w:rsid w:val="001B23B3"/>
    <w:rsid w:val="001B76C9"/>
    <w:rsid w:val="001C1763"/>
    <w:rsid w:val="001C39C8"/>
    <w:rsid w:val="001C72C9"/>
    <w:rsid w:val="001D002C"/>
    <w:rsid w:val="001D174E"/>
    <w:rsid w:val="001E3876"/>
    <w:rsid w:val="001E3EB6"/>
    <w:rsid w:val="001F2DE3"/>
    <w:rsid w:val="001F2F71"/>
    <w:rsid w:val="001F3FD7"/>
    <w:rsid w:val="001F47BB"/>
    <w:rsid w:val="001F4B89"/>
    <w:rsid w:val="001F610B"/>
    <w:rsid w:val="001F7758"/>
    <w:rsid w:val="0020120D"/>
    <w:rsid w:val="002108DA"/>
    <w:rsid w:val="00211333"/>
    <w:rsid w:val="00212620"/>
    <w:rsid w:val="00213DA2"/>
    <w:rsid w:val="00214E3F"/>
    <w:rsid w:val="00214F16"/>
    <w:rsid w:val="00217276"/>
    <w:rsid w:val="00217552"/>
    <w:rsid w:val="002204C3"/>
    <w:rsid w:val="00220AC9"/>
    <w:rsid w:val="00221280"/>
    <w:rsid w:val="00222DCA"/>
    <w:rsid w:val="00222F2B"/>
    <w:rsid w:val="002244DE"/>
    <w:rsid w:val="00224F48"/>
    <w:rsid w:val="00226E9D"/>
    <w:rsid w:val="00227900"/>
    <w:rsid w:val="0023191B"/>
    <w:rsid w:val="0023229D"/>
    <w:rsid w:val="00232AC0"/>
    <w:rsid w:val="00235354"/>
    <w:rsid w:val="00236876"/>
    <w:rsid w:val="0024068F"/>
    <w:rsid w:val="002463C0"/>
    <w:rsid w:val="002465A1"/>
    <w:rsid w:val="002527C0"/>
    <w:rsid w:val="0025407E"/>
    <w:rsid w:val="00254CC9"/>
    <w:rsid w:val="00264BBD"/>
    <w:rsid w:val="002653A3"/>
    <w:rsid w:val="00266BFA"/>
    <w:rsid w:val="00267076"/>
    <w:rsid w:val="002731B6"/>
    <w:rsid w:val="002739AF"/>
    <w:rsid w:val="00273F4D"/>
    <w:rsid w:val="00274EF1"/>
    <w:rsid w:val="00281139"/>
    <w:rsid w:val="002830C7"/>
    <w:rsid w:val="00283A86"/>
    <w:rsid w:val="00284D07"/>
    <w:rsid w:val="00287DA5"/>
    <w:rsid w:val="00294741"/>
    <w:rsid w:val="002956A0"/>
    <w:rsid w:val="002A1B1F"/>
    <w:rsid w:val="002A3D8A"/>
    <w:rsid w:val="002A7097"/>
    <w:rsid w:val="002A717A"/>
    <w:rsid w:val="002A7A53"/>
    <w:rsid w:val="002A7F22"/>
    <w:rsid w:val="002B2CCE"/>
    <w:rsid w:val="002B6224"/>
    <w:rsid w:val="002C06C8"/>
    <w:rsid w:val="002C254B"/>
    <w:rsid w:val="002C2A9A"/>
    <w:rsid w:val="002D4758"/>
    <w:rsid w:val="002E0E3E"/>
    <w:rsid w:val="002E4342"/>
    <w:rsid w:val="002E52F6"/>
    <w:rsid w:val="002E72FA"/>
    <w:rsid w:val="002F34E1"/>
    <w:rsid w:val="002F5ACB"/>
    <w:rsid w:val="00300300"/>
    <w:rsid w:val="003006A8"/>
    <w:rsid w:val="003058A4"/>
    <w:rsid w:val="0030590A"/>
    <w:rsid w:val="00306D8E"/>
    <w:rsid w:val="0030762A"/>
    <w:rsid w:val="00310700"/>
    <w:rsid w:val="0031173D"/>
    <w:rsid w:val="00311796"/>
    <w:rsid w:val="003118F2"/>
    <w:rsid w:val="00311A97"/>
    <w:rsid w:val="0031201D"/>
    <w:rsid w:val="003122CB"/>
    <w:rsid w:val="0031357D"/>
    <w:rsid w:val="00314AE2"/>
    <w:rsid w:val="003158A8"/>
    <w:rsid w:val="00317275"/>
    <w:rsid w:val="003236F2"/>
    <w:rsid w:val="00323DC1"/>
    <w:rsid w:val="00325930"/>
    <w:rsid w:val="00327BC3"/>
    <w:rsid w:val="0033119D"/>
    <w:rsid w:val="003324B4"/>
    <w:rsid w:val="00335102"/>
    <w:rsid w:val="00344E89"/>
    <w:rsid w:val="00345B1D"/>
    <w:rsid w:val="00346AA0"/>
    <w:rsid w:val="00350169"/>
    <w:rsid w:val="00353383"/>
    <w:rsid w:val="00361524"/>
    <w:rsid w:val="003638C0"/>
    <w:rsid w:val="00372341"/>
    <w:rsid w:val="003773ED"/>
    <w:rsid w:val="0038307D"/>
    <w:rsid w:val="00383F79"/>
    <w:rsid w:val="00384713"/>
    <w:rsid w:val="0038546E"/>
    <w:rsid w:val="003854DF"/>
    <w:rsid w:val="00391275"/>
    <w:rsid w:val="003934D9"/>
    <w:rsid w:val="003A044E"/>
    <w:rsid w:val="003A108B"/>
    <w:rsid w:val="003A1533"/>
    <w:rsid w:val="003A4324"/>
    <w:rsid w:val="003B0022"/>
    <w:rsid w:val="003B0203"/>
    <w:rsid w:val="003B1AB5"/>
    <w:rsid w:val="003B6E0B"/>
    <w:rsid w:val="003B78AA"/>
    <w:rsid w:val="003C0BEE"/>
    <w:rsid w:val="003C0C02"/>
    <w:rsid w:val="003C303A"/>
    <w:rsid w:val="003C34E6"/>
    <w:rsid w:val="003C3C75"/>
    <w:rsid w:val="003D0873"/>
    <w:rsid w:val="003D0A16"/>
    <w:rsid w:val="003D1281"/>
    <w:rsid w:val="003D14E4"/>
    <w:rsid w:val="003D6A68"/>
    <w:rsid w:val="003E09E4"/>
    <w:rsid w:val="003E229A"/>
    <w:rsid w:val="003E40AF"/>
    <w:rsid w:val="003E5C51"/>
    <w:rsid w:val="003E6EA8"/>
    <w:rsid w:val="003F12DD"/>
    <w:rsid w:val="003F1BAA"/>
    <w:rsid w:val="003F1E9E"/>
    <w:rsid w:val="00402533"/>
    <w:rsid w:val="004025D6"/>
    <w:rsid w:val="0040487A"/>
    <w:rsid w:val="00407F06"/>
    <w:rsid w:val="00411C47"/>
    <w:rsid w:val="00412532"/>
    <w:rsid w:val="00413BD0"/>
    <w:rsid w:val="004149B3"/>
    <w:rsid w:val="004175AB"/>
    <w:rsid w:val="0042181F"/>
    <w:rsid w:val="00422342"/>
    <w:rsid w:val="00423B9A"/>
    <w:rsid w:val="00425F9E"/>
    <w:rsid w:val="0043030E"/>
    <w:rsid w:val="004338DD"/>
    <w:rsid w:val="004354A6"/>
    <w:rsid w:val="00440530"/>
    <w:rsid w:val="00440638"/>
    <w:rsid w:val="00440C98"/>
    <w:rsid w:val="00446216"/>
    <w:rsid w:val="004472F6"/>
    <w:rsid w:val="004505D8"/>
    <w:rsid w:val="00454B46"/>
    <w:rsid w:val="00454D3C"/>
    <w:rsid w:val="00455AD5"/>
    <w:rsid w:val="00461717"/>
    <w:rsid w:val="0046672B"/>
    <w:rsid w:val="00467136"/>
    <w:rsid w:val="00467E96"/>
    <w:rsid w:val="00470E71"/>
    <w:rsid w:val="004741A1"/>
    <w:rsid w:val="00481D65"/>
    <w:rsid w:val="00484CCD"/>
    <w:rsid w:val="004856F9"/>
    <w:rsid w:val="00487B22"/>
    <w:rsid w:val="00494996"/>
    <w:rsid w:val="00494DCF"/>
    <w:rsid w:val="004A23A9"/>
    <w:rsid w:val="004A4A5D"/>
    <w:rsid w:val="004A621E"/>
    <w:rsid w:val="004B53FA"/>
    <w:rsid w:val="004B5D38"/>
    <w:rsid w:val="004B5ED1"/>
    <w:rsid w:val="004B6CB2"/>
    <w:rsid w:val="004C504A"/>
    <w:rsid w:val="004D67BB"/>
    <w:rsid w:val="004D67DB"/>
    <w:rsid w:val="004D7D9C"/>
    <w:rsid w:val="004E212C"/>
    <w:rsid w:val="004E572F"/>
    <w:rsid w:val="004F1297"/>
    <w:rsid w:val="004F6599"/>
    <w:rsid w:val="0050291C"/>
    <w:rsid w:val="0050638A"/>
    <w:rsid w:val="00513E85"/>
    <w:rsid w:val="00514A1F"/>
    <w:rsid w:val="00521C57"/>
    <w:rsid w:val="00522284"/>
    <w:rsid w:val="00526324"/>
    <w:rsid w:val="00526D9D"/>
    <w:rsid w:val="0052719E"/>
    <w:rsid w:val="00530215"/>
    <w:rsid w:val="005306DC"/>
    <w:rsid w:val="00532387"/>
    <w:rsid w:val="0053396A"/>
    <w:rsid w:val="00542227"/>
    <w:rsid w:val="005439D8"/>
    <w:rsid w:val="00544544"/>
    <w:rsid w:val="00545DD9"/>
    <w:rsid w:val="00550905"/>
    <w:rsid w:val="00550ED7"/>
    <w:rsid w:val="0055134C"/>
    <w:rsid w:val="005533F6"/>
    <w:rsid w:val="00556223"/>
    <w:rsid w:val="00556772"/>
    <w:rsid w:val="005619D3"/>
    <w:rsid w:val="00562438"/>
    <w:rsid w:val="005630A7"/>
    <w:rsid w:val="0057497B"/>
    <w:rsid w:val="00575947"/>
    <w:rsid w:val="00580609"/>
    <w:rsid w:val="00581814"/>
    <w:rsid w:val="00582F4D"/>
    <w:rsid w:val="005837B8"/>
    <w:rsid w:val="005875BC"/>
    <w:rsid w:val="0059130D"/>
    <w:rsid w:val="0059237D"/>
    <w:rsid w:val="005965F8"/>
    <w:rsid w:val="005A1F70"/>
    <w:rsid w:val="005A5DB9"/>
    <w:rsid w:val="005A6E17"/>
    <w:rsid w:val="005B236E"/>
    <w:rsid w:val="005B36D8"/>
    <w:rsid w:val="005B7228"/>
    <w:rsid w:val="005C13D2"/>
    <w:rsid w:val="005C5DDA"/>
    <w:rsid w:val="005D1277"/>
    <w:rsid w:val="005D246C"/>
    <w:rsid w:val="005D2854"/>
    <w:rsid w:val="005D2FC9"/>
    <w:rsid w:val="005D7467"/>
    <w:rsid w:val="005E0A75"/>
    <w:rsid w:val="005E32A1"/>
    <w:rsid w:val="005E3668"/>
    <w:rsid w:val="005E488D"/>
    <w:rsid w:val="005E65FB"/>
    <w:rsid w:val="005E6DFD"/>
    <w:rsid w:val="005F09A5"/>
    <w:rsid w:val="005F1358"/>
    <w:rsid w:val="005F69AA"/>
    <w:rsid w:val="005F6DA4"/>
    <w:rsid w:val="00600505"/>
    <w:rsid w:val="00602F22"/>
    <w:rsid w:val="006060D6"/>
    <w:rsid w:val="0060713A"/>
    <w:rsid w:val="00613625"/>
    <w:rsid w:val="006243F4"/>
    <w:rsid w:val="00624EAD"/>
    <w:rsid w:val="00630226"/>
    <w:rsid w:val="00630826"/>
    <w:rsid w:val="00632708"/>
    <w:rsid w:val="006345B4"/>
    <w:rsid w:val="00635F87"/>
    <w:rsid w:val="00640C25"/>
    <w:rsid w:val="00641303"/>
    <w:rsid w:val="00656D6A"/>
    <w:rsid w:val="006609BB"/>
    <w:rsid w:val="0066135D"/>
    <w:rsid w:val="006624EB"/>
    <w:rsid w:val="00667FCF"/>
    <w:rsid w:val="00672FF2"/>
    <w:rsid w:val="0067338E"/>
    <w:rsid w:val="00673690"/>
    <w:rsid w:val="006737BB"/>
    <w:rsid w:val="00676138"/>
    <w:rsid w:val="006763CA"/>
    <w:rsid w:val="006821F0"/>
    <w:rsid w:val="0068286C"/>
    <w:rsid w:val="00684761"/>
    <w:rsid w:val="006862AE"/>
    <w:rsid w:val="00686F23"/>
    <w:rsid w:val="00687FB1"/>
    <w:rsid w:val="006910F3"/>
    <w:rsid w:val="006A7038"/>
    <w:rsid w:val="006B2EC8"/>
    <w:rsid w:val="006B3FC0"/>
    <w:rsid w:val="006B4EA7"/>
    <w:rsid w:val="006B7750"/>
    <w:rsid w:val="006C4E79"/>
    <w:rsid w:val="006C5ECA"/>
    <w:rsid w:val="006D1D32"/>
    <w:rsid w:val="006D6C28"/>
    <w:rsid w:val="006E1F83"/>
    <w:rsid w:val="006F5626"/>
    <w:rsid w:val="006F74E6"/>
    <w:rsid w:val="006F765E"/>
    <w:rsid w:val="006F7746"/>
    <w:rsid w:val="00701953"/>
    <w:rsid w:val="00702B18"/>
    <w:rsid w:val="00703047"/>
    <w:rsid w:val="0070677D"/>
    <w:rsid w:val="0070751E"/>
    <w:rsid w:val="007105C5"/>
    <w:rsid w:val="00720965"/>
    <w:rsid w:val="007222DC"/>
    <w:rsid w:val="00724D6E"/>
    <w:rsid w:val="00725C55"/>
    <w:rsid w:val="00726F0F"/>
    <w:rsid w:val="007304BE"/>
    <w:rsid w:val="00746239"/>
    <w:rsid w:val="00755209"/>
    <w:rsid w:val="007552A1"/>
    <w:rsid w:val="0075746F"/>
    <w:rsid w:val="00757CF4"/>
    <w:rsid w:val="00763033"/>
    <w:rsid w:val="00765D25"/>
    <w:rsid w:val="00781DC2"/>
    <w:rsid w:val="007855B1"/>
    <w:rsid w:val="00787BFC"/>
    <w:rsid w:val="0079306D"/>
    <w:rsid w:val="00793A44"/>
    <w:rsid w:val="007957D0"/>
    <w:rsid w:val="00796073"/>
    <w:rsid w:val="007962A1"/>
    <w:rsid w:val="00796AAC"/>
    <w:rsid w:val="007A1C6E"/>
    <w:rsid w:val="007A1C7C"/>
    <w:rsid w:val="007A296B"/>
    <w:rsid w:val="007A3849"/>
    <w:rsid w:val="007A70AC"/>
    <w:rsid w:val="007A7F1D"/>
    <w:rsid w:val="007B5FFB"/>
    <w:rsid w:val="007B6E1D"/>
    <w:rsid w:val="007B7C38"/>
    <w:rsid w:val="007C038C"/>
    <w:rsid w:val="007C388E"/>
    <w:rsid w:val="007C38E5"/>
    <w:rsid w:val="007C47C1"/>
    <w:rsid w:val="007D163E"/>
    <w:rsid w:val="007D24B8"/>
    <w:rsid w:val="007D384D"/>
    <w:rsid w:val="007D73E4"/>
    <w:rsid w:val="007E0E9A"/>
    <w:rsid w:val="007E3AD8"/>
    <w:rsid w:val="007E3C0C"/>
    <w:rsid w:val="007E49B3"/>
    <w:rsid w:val="007E4CA5"/>
    <w:rsid w:val="007E58AE"/>
    <w:rsid w:val="007F20CB"/>
    <w:rsid w:val="007F5D09"/>
    <w:rsid w:val="00800F62"/>
    <w:rsid w:val="008025CC"/>
    <w:rsid w:val="00805F52"/>
    <w:rsid w:val="008073D4"/>
    <w:rsid w:val="008075C1"/>
    <w:rsid w:val="00807F6A"/>
    <w:rsid w:val="00811591"/>
    <w:rsid w:val="00811C20"/>
    <w:rsid w:val="00820336"/>
    <w:rsid w:val="00820D7A"/>
    <w:rsid w:val="008210E9"/>
    <w:rsid w:val="00821C13"/>
    <w:rsid w:val="00822E50"/>
    <w:rsid w:val="00823223"/>
    <w:rsid w:val="0082467D"/>
    <w:rsid w:val="00826DCA"/>
    <w:rsid w:val="00830979"/>
    <w:rsid w:val="00831D3A"/>
    <w:rsid w:val="00834B6C"/>
    <w:rsid w:val="00836801"/>
    <w:rsid w:val="00837AA0"/>
    <w:rsid w:val="008404A1"/>
    <w:rsid w:val="00846033"/>
    <w:rsid w:val="0084640D"/>
    <w:rsid w:val="0085605C"/>
    <w:rsid w:val="008629E9"/>
    <w:rsid w:val="008719C6"/>
    <w:rsid w:val="00873146"/>
    <w:rsid w:val="00880176"/>
    <w:rsid w:val="00880224"/>
    <w:rsid w:val="00881674"/>
    <w:rsid w:val="00881867"/>
    <w:rsid w:val="008840DB"/>
    <w:rsid w:val="00884FF9"/>
    <w:rsid w:val="00887124"/>
    <w:rsid w:val="00887DAA"/>
    <w:rsid w:val="00892E4C"/>
    <w:rsid w:val="00896B0B"/>
    <w:rsid w:val="00896FE8"/>
    <w:rsid w:val="008A254E"/>
    <w:rsid w:val="008A3C95"/>
    <w:rsid w:val="008A3EB7"/>
    <w:rsid w:val="008A40BD"/>
    <w:rsid w:val="008A4530"/>
    <w:rsid w:val="008A49A9"/>
    <w:rsid w:val="008A6E87"/>
    <w:rsid w:val="008B0274"/>
    <w:rsid w:val="008B0CDC"/>
    <w:rsid w:val="008B38E9"/>
    <w:rsid w:val="008B6654"/>
    <w:rsid w:val="008B77A6"/>
    <w:rsid w:val="008C2DCD"/>
    <w:rsid w:val="008D264B"/>
    <w:rsid w:val="008D2659"/>
    <w:rsid w:val="008D453F"/>
    <w:rsid w:val="008D67D5"/>
    <w:rsid w:val="008D7F95"/>
    <w:rsid w:val="008E0CE0"/>
    <w:rsid w:val="008E1579"/>
    <w:rsid w:val="008E6722"/>
    <w:rsid w:val="008E6E97"/>
    <w:rsid w:val="008F0EE0"/>
    <w:rsid w:val="008F1ECF"/>
    <w:rsid w:val="008F2A5B"/>
    <w:rsid w:val="009029E7"/>
    <w:rsid w:val="0090366C"/>
    <w:rsid w:val="00906082"/>
    <w:rsid w:val="009115A9"/>
    <w:rsid w:val="009122CC"/>
    <w:rsid w:val="009142D3"/>
    <w:rsid w:val="00915B37"/>
    <w:rsid w:val="0091762B"/>
    <w:rsid w:val="00925141"/>
    <w:rsid w:val="0092551C"/>
    <w:rsid w:val="0092674D"/>
    <w:rsid w:val="00930489"/>
    <w:rsid w:val="0093278F"/>
    <w:rsid w:val="00943B66"/>
    <w:rsid w:val="009444C8"/>
    <w:rsid w:val="009505F7"/>
    <w:rsid w:val="009516A2"/>
    <w:rsid w:val="00955646"/>
    <w:rsid w:val="009557C8"/>
    <w:rsid w:val="009620A3"/>
    <w:rsid w:val="00962E00"/>
    <w:rsid w:val="00963136"/>
    <w:rsid w:val="00963A0B"/>
    <w:rsid w:val="00964BD8"/>
    <w:rsid w:val="009657D7"/>
    <w:rsid w:val="0097310A"/>
    <w:rsid w:val="00980E1E"/>
    <w:rsid w:val="009815BE"/>
    <w:rsid w:val="009853BE"/>
    <w:rsid w:val="009914BE"/>
    <w:rsid w:val="00991AC0"/>
    <w:rsid w:val="009926A5"/>
    <w:rsid w:val="009A001E"/>
    <w:rsid w:val="009A29A5"/>
    <w:rsid w:val="009A41AC"/>
    <w:rsid w:val="009A48A2"/>
    <w:rsid w:val="009B00C9"/>
    <w:rsid w:val="009B0389"/>
    <w:rsid w:val="009B03C3"/>
    <w:rsid w:val="009B1AEB"/>
    <w:rsid w:val="009B644F"/>
    <w:rsid w:val="009C1101"/>
    <w:rsid w:val="009C7A0A"/>
    <w:rsid w:val="009D56AD"/>
    <w:rsid w:val="009D71CE"/>
    <w:rsid w:val="009D753E"/>
    <w:rsid w:val="009E3051"/>
    <w:rsid w:val="009E339F"/>
    <w:rsid w:val="009F29C4"/>
    <w:rsid w:val="009F2E34"/>
    <w:rsid w:val="009F48CD"/>
    <w:rsid w:val="009F5584"/>
    <w:rsid w:val="009F7FB0"/>
    <w:rsid w:val="00A00158"/>
    <w:rsid w:val="00A02901"/>
    <w:rsid w:val="00A02F14"/>
    <w:rsid w:val="00A102DF"/>
    <w:rsid w:val="00A11DA4"/>
    <w:rsid w:val="00A12590"/>
    <w:rsid w:val="00A162B4"/>
    <w:rsid w:val="00A1718A"/>
    <w:rsid w:val="00A23A6B"/>
    <w:rsid w:val="00A24624"/>
    <w:rsid w:val="00A24F21"/>
    <w:rsid w:val="00A2524F"/>
    <w:rsid w:val="00A26354"/>
    <w:rsid w:val="00A30F1E"/>
    <w:rsid w:val="00A32D84"/>
    <w:rsid w:val="00A36D24"/>
    <w:rsid w:val="00A37328"/>
    <w:rsid w:val="00A3732F"/>
    <w:rsid w:val="00A405CB"/>
    <w:rsid w:val="00A41464"/>
    <w:rsid w:val="00A41F4C"/>
    <w:rsid w:val="00A42535"/>
    <w:rsid w:val="00A42A92"/>
    <w:rsid w:val="00A45B11"/>
    <w:rsid w:val="00A46982"/>
    <w:rsid w:val="00A52F86"/>
    <w:rsid w:val="00A545C2"/>
    <w:rsid w:val="00A54B97"/>
    <w:rsid w:val="00A57B07"/>
    <w:rsid w:val="00A61114"/>
    <w:rsid w:val="00A640AB"/>
    <w:rsid w:val="00A6709E"/>
    <w:rsid w:val="00A81791"/>
    <w:rsid w:val="00A8379F"/>
    <w:rsid w:val="00A83CBC"/>
    <w:rsid w:val="00A83ECD"/>
    <w:rsid w:val="00A852A8"/>
    <w:rsid w:val="00A86851"/>
    <w:rsid w:val="00A9084F"/>
    <w:rsid w:val="00A937AF"/>
    <w:rsid w:val="00A9544A"/>
    <w:rsid w:val="00AA1BB3"/>
    <w:rsid w:val="00AA64E1"/>
    <w:rsid w:val="00AB2268"/>
    <w:rsid w:val="00AB5545"/>
    <w:rsid w:val="00AB6D40"/>
    <w:rsid w:val="00AB783B"/>
    <w:rsid w:val="00AB7D6E"/>
    <w:rsid w:val="00AC311E"/>
    <w:rsid w:val="00AC4B85"/>
    <w:rsid w:val="00AC7481"/>
    <w:rsid w:val="00AD00F0"/>
    <w:rsid w:val="00AD0106"/>
    <w:rsid w:val="00AD2021"/>
    <w:rsid w:val="00AD32C2"/>
    <w:rsid w:val="00AD3F52"/>
    <w:rsid w:val="00AD4D3C"/>
    <w:rsid w:val="00AD58A9"/>
    <w:rsid w:val="00AD61A2"/>
    <w:rsid w:val="00AD64D7"/>
    <w:rsid w:val="00AD6A2C"/>
    <w:rsid w:val="00AE10EA"/>
    <w:rsid w:val="00AE5469"/>
    <w:rsid w:val="00AF1D48"/>
    <w:rsid w:val="00AF22F1"/>
    <w:rsid w:val="00AF5966"/>
    <w:rsid w:val="00AF7EFA"/>
    <w:rsid w:val="00B00110"/>
    <w:rsid w:val="00B00D7C"/>
    <w:rsid w:val="00B1094A"/>
    <w:rsid w:val="00B152DC"/>
    <w:rsid w:val="00B2305E"/>
    <w:rsid w:val="00B246A7"/>
    <w:rsid w:val="00B25D40"/>
    <w:rsid w:val="00B2663D"/>
    <w:rsid w:val="00B325FB"/>
    <w:rsid w:val="00B32909"/>
    <w:rsid w:val="00B3662F"/>
    <w:rsid w:val="00B43307"/>
    <w:rsid w:val="00B456BB"/>
    <w:rsid w:val="00B479DE"/>
    <w:rsid w:val="00B608DF"/>
    <w:rsid w:val="00B6131D"/>
    <w:rsid w:val="00B620DF"/>
    <w:rsid w:val="00B67932"/>
    <w:rsid w:val="00B705BD"/>
    <w:rsid w:val="00B71E24"/>
    <w:rsid w:val="00B732FA"/>
    <w:rsid w:val="00B744A9"/>
    <w:rsid w:val="00B7458B"/>
    <w:rsid w:val="00B74AB0"/>
    <w:rsid w:val="00B76088"/>
    <w:rsid w:val="00B776F7"/>
    <w:rsid w:val="00B8036A"/>
    <w:rsid w:val="00B8412B"/>
    <w:rsid w:val="00B874D1"/>
    <w:rsid w:val="00B87C7F"/>
    <w:rsid w:val="00B900D6"/>
    <w:rsid w:val="00B905B0"/>
    <w:rsid w:val="00B9364B"/>
    <w:rsid w:val="00B94CCC"/>
    <w:rsid w:val="00BA2724"/>
    <w:rsid w:val="00BA6FA7"/>
    <w:rsid w:val="00BB37DC"/>
    <w:rsid w:val="00BB4256"/>
    <w:rsid w:val="00BB42E3"/>
    <w:rsid w:val="00BB467D"/>
    <w:rsid w:val="00BB538F"/>
    <w:rsid w:val="00BB64A1"/>
    <w:rsid w:val="00BC5D39"/>
    <w:rsid w:val="00BC6D56"/>
    <w:rsid w:val="00BD0ABF"/>
    <w:rsid w:val="00BD14C5"/>
    <w:rsid w:val="00BD3740"/>
    <w:rsid w:val="00BD5F7F"/>
    <w:rsid w:val="00BD70C5"/>
    <w:rsid w:val="00BD712B"/>
    <w:rsid w:val="00BD79A1"/>
    <w:rsid w:val="00BD7A67"/>
    <w:rsid w:val="00BE0DEC"/>
    <w:rsid w:val="00BE4146"/>
    <w:rsid w:val="00BE6282"/>
    <w:rsid w:val="00BF77FA"/>
    <w:rsid w:val="00BF7CE5"/>
    <w:rsid w:val="00C00017"/>
    <w:rsid w:val="00C0112F"/>
    <w:rsid w:val="00C03ED0"/>
    <w:rsid w:val="00C043CA"/>
    <w:rsid w:val="00C10E6B"/>
    <w:rsid w:val="00C12F6A"/>
    <w:rsid w:val="00C216D2"/>
    <w:rsid w:val="00C25397"/>
    <w:rsid w:val="00C3167E"/>
    <w:rsid w:val="00C33BE5"/>
    <w:rsid w:val="00C36300"/>
    <w:rsid w:val="00C36985"/>
    <w:rsid w:val="00C44F94"/>
    <w:rsid w:val="00C452E8"/>
    <w:rsid w:val="00C477B4"/>
    <w:rsid w:val="00C47E97"/>
    <w:rsid w:val="00C5556D"/>
    <w:rsid w:val="00C5589D"/>
    <w:rsid w:val="00C61932"/>
    <w:rsid w:val="00C64E1C"/>
    <w:rsid w:val="00C65022"/>
    <w:rsid w:val="00C65966"/>
    <w:rsid w:val="00C67CD6"/>
    <w:rsid w:val="00C70145"/>
    <w:rsid w:val="00C71F35"/>
    <w:rsid w:val="00C749D4"/>
    <w:rsid w:val="00C75718"/>
    <w:rsid w:val="00C80288"/>
    <w:rsid w:val="00C808E2"/>
    <w:rsid w:val="00C80F9E"/>
    <w:rsid w:val="00C810EF"/>
    <w:rsid w:val="00C8307E"/>
    <w:rsid w:val="00C86BD6"/>
    <w:rsid w:val="00C86F94"/>
    <w:rsid w:val="00C87595"/>
    <w:rsid w:val="00C93291"/>
    <w:rsid w:val="00CA2478"/>
    <w:rsid w:val="00CA48C1"/>
    <w:rsid w:val="00CA4DD6"/>
    <w:rsid w:val="00CA5792"/>
    <w:rsid w:val="00CB1D65"/>
    <w:rsid w:val="00CB3F7C"/>
    <w:rsid w:val="00CB69E7"/>
    <w:rsid w:val="00CB77BE"/>
    <w:rsid w:val="00CC6246"/>
    <w:rsid w:val="00CD226D"/>
    <w:rsid w:val="00CE0D69"/>
    <w:rsid w:val="00CE2881"/>
    <w:rsid w:val="00CE77EA"/>
    <w:rsid w:val="00CF2364"/>
    <w:rsid w:val="00D102CF"/>
    <w:rsid w:val="00D119BC"/>
    <w:rsid w:val="00D158FB"/>
    <w:rsid w:val="00D20B4D"/>
    <w:rsid w:val="00D22C01"/>
    <w:rsid w:val="00D23B35"/>
    <w:rsid w:val="00D270FA"/>
    <w:rsid w:val="00D27831"/>
    <w:rsid w:val="00D31FE5"/>
    <w:rsid w:val="00D36542"/>
    <w:rsid w:val="00D42505"/>
    <w:rsid w:val="00D43032"/>
    <w:rsid w:val="00D47F84"/>
    <w:rsid w:val="00D51802"/>
    <w:rsid w:val="00D551E5"/>
    <w:rsid w:val="00D56B55"/>
    <w:rsid w:val="00D62570"/>
    <w:rsid w:val="00D63A40"/>
    <w:rsid w:val="00D65CC2"/>
    <w:rsid w:val="00D75FAA"/>
    <w:rsid w:val="00D82926"/>
    <w:rsid w:val="00D8389D"/>
    <w:rsid w:val="00D852EF"/>
    <w:rsid w:val="00D87C15"/>
    <w:rsid w:val="00D90949"/>
    <w:rsid w:val="00D9486C"/>
    <w:rsid w:val="00D94D2F"/>
    <w:rsid w:val="00D953CE"/>
    <w:rsid w:val="00D95F6A"/>
    <w:rsid w:val="00DA4237"/>
    <w:rsid w:val="00DA4A21"/>
    <w:rsid w:val="00DB2999"/>
    <w:rsid w:val="00DB615F"/>
    <w:rsid w:val="00DB7394"/>
    <w:rsid w:val="00DC0B8D"/>
    <w:rsid w:val="00DC15DD"/>
    <w:rsid w:val="00DC3F3A"/>
    <w:rsid w:val="00DC5C83"/>
    <w:rsid w:val="00DC6389"/>
    <w:rsid w:val="00DD2301"/>
    <w:rsid w:val="00DD43D2"/>
    <w:rsid w:val="00DE0C00"/>
    <w:rsid w:val="00E01F2C"/>
    <w:rsid w:val="00E04F89"/>
    <w:rsid w:val="00E0567E"/>
    <w:rsid w:val="00E06B2E"/>
    <w:rsid w:val="00E149BA"/>
    <w:rsid w:val="00E15234"/>
    <w:rsid w:val="00E15523"/>
    <w:rsid w:val="00E169A3"/>
    <w:rsid w:val="00E24F27"/>
    <w:rsid w:val="00E25358"/>
    <w:rsid w:val="00E25D39"/>
    <w:rsid w:val="00E26930"/>
    <w:rsid w:val="00E277BD"/>
    <w:rsid w:val="00E311BA"/>
    <w:rsid w:val="00E31532"/>
    <w:rsid w:val="00E32232"/>
    <w:rsid w:val="00E33B02"/>
    <w:rsid w:val="00E34AAF"/>
    <w:rsid w:val="00E379CD"/>
    <w:rsid w:val="00E50025"/>
    <w:rsid w:val="00E5073B"/>
    <w:rsid w:val="00E508B9"/>
    <w:rsid w:val="00E53AFE"/>
    <w:rsid w:val="00E54668"/>
    <w:rsid w:val="00E54A0B"/>
    <w:rsid w:val="00E608BC"/>
    <w:rsid w:val="00E610DA"/>
    <w:rsid w:val="00E61121"/>
    <w:rsid w:val="00E64CCB"/>
    <w:rsid w:val="00E67190"/>
    <w:rsid w:val="00E712A9"/>
    <w:rsid w:val="00E71872"/>
    <w:rsid w:val="00E741B2"/>
    <w:rsid w:val="00E75B2B"/>
    <w:rsid w:val="00E760D1"/>
    <w:rsid w:val="00E77FE1"/>
    <w:rsid w:val="00E8156F"/>
    <w:rsid w:val="00E82ACA"/>
    <w:rsid w:val="00E85E0C"/>
    <w:rsid w:val="00E86B32"/>
    <w:rsid w:val="00E86E1C"/>
    <w:rsid w:val="00E9154F"/>
    <w:rsid w:val="00E945F8"/>
    <w:rsid w:val="00E96667"/>
    <w:rsid w:val="00EA46D5"/>
    <w:rsid w:val="00EA50D3"/>
    <w:rsid w:val="00EB234B"/>
    <w:rsid w:val="00EB4D8E"/>
    <w:rsid w:val="00EB5414"/>
    <w:rsid w:val="00EB55E7"/>
    <w:rsid w:val="00EC435D"/>
    <w:rsid w:val="00EC5B84"/>
    <w:rsid w:val="00EC6453"/>
    <w:rsid w:val="00ED1E65"/>
    <w:rsid w:val="00ED29FD"/>
    <w:rsid w:val="00ED571B"/>
    <w:rsid w:val="00ED6CE4"/>
    <w:rsid w:val="00ED7007"/>
    <w:rsid w:val="00ED7157"/>
    <w:rsid w:val="00EE125D"/>
    <w:rsid w:val="00EE5F68"/>
    <w:rsid w:val="00EF0918"/>
    <w:rsid w:val="00EF2432"/>
    <w:rsid w:val="00F00571"/>
    <w:rsid w:val="00F00B9D"/>
    <w:rsid w:val="00F0402B"/>
    <w:rsid w:val="00F170AE"/>
    <w:rsid w:val="00F23967"/>
    <w:rsid w:val="00F23E60"/>
    <w:rsid w:val="00F249EF"/>
    <w:rsid w:val="00F24D42"/>
    <w:rsid w:val="00F25F06"/>
    <w:rsid w:val="00F26C29"/>
    <w:rsid w:val="00F27FF8"/>
    <w:rsid w:val="00F3035E"/>
    <w:rsid w:val="00F36334"/>
    <w:rsid w:val="00F37F5F"/>
    <w:rsid w:val="00F4229C"/>
    <w:rsid w:val="00F507CA"/>
    <w:rsid w:val="00F52047"/>
    <w:rsid w:val="00F5360D"/>
    <w:rsid w:val="00F56F43"/>
    <w:rsid w:val="00F57327"/>
    <w:rsid w:val="00F65462"/>
    <w:rsid w:val="00F6555F"/>
    <w:rsid w:val="00F65933"/>
    <w:rsid w:val="00F673E7"/>
    <w:rsid w:val="00F72F57"/>
    <w:rsid w:val="00F80472"/>
    <w:rsid w:val="00F80A3A"/>
    <w:rsid w:val="00F80F07"/>
    <w:rsid w:val="00F85010"/>
    <w:rsid w:val="00F8595E"/>
    <w:rsid w:val="00F85E95"/>
    <w:rsid w:val="00F874DC"/>
    <w:rsid w:val="00F90A23"/>
    <w:rsid w:val="00F9310E"/>
    <w:rsid w:val="00F938F8"/>
    <w:rsid w:val="00F93B99"/>
    <w:rsid w:val="00F93E92"/>
    <w:rsid w:val="00FA08B2"/>
    <w:rsid w:val="00FA2E09"/>
    <w:rsid w:val="00FA49E9"/>
    <w:rsid w:val="00FA6A64"/>
    <w:rsid w:val="00FB1C4B"/>
    <w:rsid w:val="00FC42B4"/>
    <w:rsid w:val="00FC6C65"/>
    <w:rsid w:val="00FD1D7F"/>
    <w:rsid w:val="00FD35BA"/>
    <w:rsid w:val="00FD49CE"/>
    <w:rsid w:val="00FE0629"/>
    <w:rsid w:val="00FE0B5A"/>
    <w:rsid w:val="00FE20B7"/>
    <w:rsid w:val="00FE7A9B"/>
    <w:rsid w:val="00FF015D"/>
    <w:rsid w:val="00FF5ED4"/>
    <w:rsid w:val="010A6538"/>
    <w:rsid w:val="011F210A"/>
    <w:rsid w:val="0136557F"/>
    <w:rsid w:val="013E61E2"/>
    <w:rsid w:val="0147778C"/>
    <w:rsid w:val="01527EDF"/>
    <w:rsid w:val="016646EA"/>
    <w:rsid w:val="019127B6"/>
    <w:rsid w:val="01A7022B"/>
    <w:rsid w:val="01A93FA3"/>
    <w:rsid w:val="01AE15BA"/>
    <w:rsid w:val="01D46B46"/>
    <w:rsid w:val="01D84888"/>
    <w:rsid w:val="01DD0447"/>
    <w:rsid w:val="01DE4F25"/>
    <w:rsid w:val="01FC3CE0"/>
    <w:rsid w:val="02197FFB"/>
    <w:rsid w:val="0227311A"/>
    <w:rsid w:val="02335285"/>
    <w:rsid w:val="02377801"/>
    <w:rsid w:val="02720839"/>
    <w:rsid w:val="02726A48"/>
    <w:rsid w:val="02E66B31"/>
    <w:rsid w:val="02ED6112"/>
    <w:rsid w:val="032338E1"/>
    <w:rsid w:val="032A2EC2"/>
    <w:rsid w:val="032D516F"/>
    <w:rsid w:val="035717DD"/>
    <w:rsid w:val="035E0DBD"/>
    <w:rsid w:val="036D012E"/>
    <w:rsid w:val="03875840"/>
    <w:rsid w:val="0388408C"/>
    <w:rsid w:val="03912F41"/>
    <w:rsid w:val="039C5442"/>
    <w:rsid w:val="03D472D2"/>
    <w:rsid w:val="03EC461B"/>
    <w:rsid w:val="041871BE"/>
    <w:rsid w:val="042E0790"/>
    <w:rsid w:val="044A30F0"/>
    <w:rsid w:val="0451447E"/>
    <w:rsid w:val="04531FA4"/>
    <w:rsid w:val="0495080F"/>
    <w:rsid w:val="049A5E25"/>
    <w:rsid w:val="04B04CC5"/>
    <w:rsid w:val="04B2162C"/>
    <w:rsid w:val="04C133B2"/>
    <w:rsid w:val="04C80BE4"/>
    <w:rsid w:val="04D37589"/>
    <w:rsid w:val="04D91B94"/>
    <w:rsid w:val="04E860AE"/>
    <w:rsid w:val="04F01EE9"/>
    <w:rsid w:val="04F80D9E"/>
    <w:rsid w:val="0515476E"/>
    <w:rsid w:val="054B35C3"/>
    <w:rsid w:val="05616943"/>
    <w:rsid w:val="05687CD1"/>
    <w:rsid w:val="05720C09"/>
    <w:rsid w:val="057E5A8F"/>
    <w:rsid w:val="05880374"/>
    <w:rsid w:val="058E2D18"/>
    <w:rsid w:val="05915905"/>
    <w:rsid w:val="05A21435"/>
    <w:rsid w:val="05E82BC0"/>
    <w:rsid w:val="05EF03F3"/>
    <w:rsid w:val="060101C2"/>
    <w:rsid w:val="061B6B64"/>
    <w:rsid w:val="06422F8F"/>
    <w:rsid w:val="065E24B0"/>
    <w:rsid w:val="065F10D4"/>
    <w:rsid w:val="0671705A"/>
    <w:rsid w:val="068055AE"/>
    <w:rsid w:val="06855756"/>
    <w:rsid w:val="06913258"/>
    <w:rsid w:val="069C40D7"/>
    <w:rsid w:val="06A25465"/>
    <w:rsid w:val="06CC603E"/>
    <w:rsid w:val="070758CA"/>
    <w:rsid w:val="071B4038"/>
    <w:rsid w:val="072440CC"/>
    <w:rsid w:val="07283BBC"/>
    <w:rsid w:val="07412C9E"/>
    <w:rsid w:val="07535E10"/>
    <w:rsid w:val="07762B7A"/>
    <w:rsid w:val="078A03D3"/>
    <w:rsid w:val="078B341C"/>
    <w:rsid w:val="07A33243"/>
    <w:rsid w:val="07AF1BE8"/>
    <w:rsid w:val="07CB4548"/>
    <w:rsid w:val="07CD6512"/>
    <w:rsid w:val="07DC6755"/>
    <w:rsid w:val="07E5385B"/>
    <w:rsid w:val="07ED2710"/>
    <w:rsid w:val="07F4584C"/>
    <w:rsid w:val="07F963D9"/>
    <w:rsid w:val="08030185"/>
    <w:rsid w:val="082A5712"/>
    <w:rsid w:val="083266FE"/>
    <w:rsid w:val="08406C98"/>
    <w:rsid w:val="08634780"/>
    <w:rsid w:val="08931509"/>
    <w:rsid w:val="08BD46D3"/>
    <w:rsid w:val="08CC4A1B"/>
    <w:rsid w:val="08D15B8E"/>
    <w:rsid w:val="08D31953"/>
    <w:rsid w:val="08E04023"/>
    <w:rsid w:val="08EE104B"/>
    <w:rsid w:val="08F17FDE"/>
    <w:rsid w:val="09420839"/>
    <w:rsid w:val="09470C3E"/>
    <w:rsid w:val="097A1DFC"/>
    <w:rsid w:val="09896468"/>
    <w:rsid w:val="09BE3AA8"/>
    <w:rsid w:val="09E14BEC"/>
    <w:rsid w:val="09EA6F07"/>
    <w:rsid w:val="0A04109C"/>
    <w:rsid w:val="0A081A83"/>
    <w:rsid w:val="0A1026E6"/>
    <w:rsid w:val="0A1641A0"/>
    <w:rsid w:val="0A375EC4"/>
    <w:rsid w:val="0A5F5B47"/>
    <w:rsid w:val="0A850A35"/>
    <w:rsid w:val="0AB17A25"/>
    <w:rsid w:val="0ABB08A3"/>
    <w:rsid w:val="0B0009AC"/>
    <w:rsid w:val="0B04049C"/>
    <w:rsid w:val="0B0B1186"/>
    <w:rsid w:val="0B1701D0"/>
    <w:rsid w:val="0B32717E"/>
    <w:rsid w:val="0B36445D"/>
    <w:rsid w:val="0B376B83"/>
    <w:rsid w:val="0B3D135F"/>
    <w:rsid w:val="0B554854"/>
    <w:rsid w:val="0B5F1B77"/>
    <w:rsid w:val="0B61144B"/>
    <w:rsid w:val="0B65713B"/>
    <w:rsid w:val="0B865355"/>
    <w:rsid w:val="0BA15CEB"/>
    <w:rsid w:val="0BB05F2E"/>
    <w:rsid w:val="0BB84DE3"/>
    <w:rsid w:val="0BBA0B5B"/>
    <w:rsid w:val="0BE72E0F"/>
    <w:rsid w:val="0BE8391A"/>
    <w:rsid w:val="0BF16C73"/>
    <w:rsid w:val="0C197FE3"/>
    <w:rsid w:val="0C25691C"/>
    <w:rsid w:val="0C2E36E7"/>
    <w:rsid w:val="0C394176"/>
    <w:rsid w:val="0C3B16D4"/>
    <w:rsid w:val="0C3D7137"/>
    <w:rsid w:val="0C811679"/>
    <w:rsid w:val="0C8E2FEE"/>
    <w:rsid w:val="0CB437FC"/>
    <w:rsid w:val="0CB83A17"/>
    <w:rsid w:val="0CE01686"/>
    <w:rsid w:val="0CE2480D"/>
    <w:rsid w:val="0CE95B9C"/>
    <w:rsid w:val="0CE9794A"/>
    <w:rsid w:val="0CEA36C2"/>
    <w:rsid w:val="0CEE6D0E"/>
    <w:rsid w:val="0CF32576"/>
    <w:rsid w:val="0D15782D"/>
    <w:rsid w:val="0D1F15BD"/>
    <w:rsid w:val="0D584ACF"/>
    <w:rsid w:val="0D657CAC"/>
    <w:rsid w:val="0D700423"/>
    <w:rsid w:val="0D7C07BE"/>
    <w:rsid w:val="0D9074CF"/>
    <w:rsid w:val="0D9F6D42"/>
    <w:rsid w:val="0DA63A8D"/>
    <w:rsid w:val="0DA87805"/>
    <w:rsid w:val="0DA90E87"/>
    <w:rsid w:val="0DA9532B"/>
    <w:rsid w:val="0DAD4E1B"/>
    <w:rsid w:val="0DAF0B93"/>
    <w:rsid w:val="0DB22432"/>
    <w:rsid w:val="0DB735A4"/>
    <w:rsid w:val="0DC161D1"/>
    <w:rsid w:val="0DCD2DC7"/>
    <w:rsid w:val="0DED16BC"/>
    <w:rsid w:val="0E1C6AA6"/>
    <w:rsid w:val="0E1F62BC"/>
    <w:rsid w:val="0E2055ED"/>
    <w:rsid w:val="0E297BEF"/>
    <w:rsid w:val="0E39220B"/>
    <w:rsid w:val="0E3F3599"/>
    <w:rsid w:val="0E682AF0"/>
    <w:rsid w:val="0E7E2314"/>
    <w:rsid w:val="0E941B37"/>
    <w:rsid w:val="0EA449B4"/>
    <w:rsid w:val="0EB67D00"/>
    <w:rsid w:val="0EC0292C"/>
    <w:rsid w:val="0EC87A33"/>
    <w:rsid w:val="0EEC54CF"/>
    <w:rsid w:val="0EF52720"/>
    <w:rsid w:val="0EF56A7A"/>
    <w:rsid w:val="0EF95E3E"/>
    <w:rsid w:val="0F20161D"/>
    <w:rsid w:val="0F2D386B"/>
    <w:rsid w:val="0F366FAF"/>
    <w:rsid w:val="0F380715"/>
    <w:rsid w:val="0F5F1703"/>
    <w:rsid w:val="0F955B67"/>
    <w:rsid w:val="0FA57C09"/>
    <w:rsid w:val="0FAB538A"/>
    <w:rsid w:val="0FD75467"/>
    <w:rsid w:val="0FDA33B4"/>
    <w:rsid w:val="0FF860F6"/>
    <w:rsid w:val="10091983"/>
    <w:rsid w:val="103A226A"/>
    <w:rsid w:val="1062608C"/>
    <w:rsid w:val="107A4C82"/>
    <w:rsid w:val="10806817"/>
    <w:rsid w:val="10A02A15"/>
    <w:rsid w:val="10B262A5"/>
    <w:rsid w:val="10C77FA2"/>
    <w:rsid w:val="112F3D99"/>
    <w:rsid w:val="1134315E"/>
    <w:rsid w:val="1160654C"/>
    <w:rsid w:val="116577BB"/>
    <w:rsid w:val="117D4B05"/>
    <w:rsid w:val="119333A6"/>
    <w:rsid w:val="11981564"/>
    <w:rsid w:val="11AE2F10"/>
    <w:rsid w:val="11B22F57"/>
    <w:rsid w:val="11BD75F7"/>
    <w:rsid w:val="11D010D8"/>
    <w:rsid w:val="11E35DFC"/>
    <w:rsid w:val="11FC3C7B"/>
    <w:rsid w:val="11FF551A"/>
    <w:rsid w:val="122A3B9F"/>
    <w:rsid w:val="12353631"/>
    <w:rsid w:val="12371157"/>
    <w:rsid w:val="125E66E4"/>
    <w:rsid w:val="12656690"/>
    <w:rsid w:val="1282619A"/>
    <w:rsid w:val="128D0D77"/>
    <w:rsid w:val="129245E0"/>
    <w:rsid w:val="129B5615"/>
    <w:rsid w:val="12AB43E5"/>
    <w:rsid w:val="12B33874"/>
    <w:rsid w:val="12B614F8"/>
    <w:rsid w:val="12C66037"/>
    <w:rsid w:val="12DD02E2"/>
    <w:rsid w:val="12DE15D3"/>
    <w:rsid w:val="12EE38CC"/>
    <w:rsid w:val="12EE69F7"/>
    <w:rsid w:val="12F31522"/>
    <w:rsid w:val="12F64B6E"/>
    <w:rsid w:val="13001549"/>
    <w:rsid w:val="131B45D5"/>
    <w:rsid w:val="132C0406"/>
    <w:rsid w:val="132C233E"/>
    <w:rsid w:val="13370CE3"/>
    <w:rsid w:val="13385187"/>
    <w:rsid w:val="134E31D0"/>
    <w:rsid w:val="13577E6B"/>
    <w:rsid w:val="135875D7"/>
    <w:rsid w:val="13871C6A"/>
    <w:rsid w:val="138C102F"/>
    <w:rsid w:val="139A199E"/>
    <w:rsid w:val="139B3968"/>
    <w:rsid w:val="13B748C7"/>
    <w:rsid w:val="1400309F"/>
    <w:rsid w:val="14060DE1"/>
    <w:rsid w:val="142179C9"/>
    <w:rsid w:val="142A330C"/>
    <w:rsid w:val="143A0A8B"/>
    <w:rsid w:val="14425B8E"/>
    <w:rsid w:val="144357A0"/>
    <w:rsid w:val="1463184B"/>
    <w:rsid w:val="14683CC0"/>
    <w:rsid w:val="147541B9"/>
    <w:rsid w:val="148166BA"/>
    <w:rsid w:val="148443FC"/>
    <w:rsid w:val="14977C8B"/>
    <w:rsid w:val="14B37DDC"/>
    <w:rsid w:val="14E31122"/>
    <w:rsid w:val="15063063"/>
    <w:rsid w:val="15155054"/>
    <w:rsid w:val="151632A6"/>
    <w:rsid w:val="154222ED"/>
    <w:rsid w:val="154A2F50"/>
    <w:rsid w:val="155D15CC"/>
    <w:rsid w:val="157D3325"/>
    <w:rsid w:val="159F14ED"/>
    <w:rsid w:val="15A00DC2"/>
    <w:rsid w:val="15A22D8C"/>
    <w:rsid w:val="15A5462A"/>
    <w:rsid w:val="15BA4406"/>
    <w:rsid w:val="15BF393E"/>
    <w:rsid w:val="15CD7F7E"/>
    <w:rsid w:val="15D32F45"/>
    <w:rsid w:val="15E6711C"/>
    <w:rsid w:val="16294C77"/>
    <w:rsid w:val="162D4D4B"/>
    <w:rsid w:val="1632753A"/>
    <w:rsid w:val="163D490B"/>
    <w:rsid w:val="167A2BAC"/>
    <w:rsid w:val="16840CA4"/>
    <w:rsid w:val="16A21031"/>
    <w:rsid w:val="16D8458B"/>
    <w:rsid w:val="16DA24E5"/>
    <w:rsid w:val="16E9331E"/>
    <w:rsid w:val="16EB2510"/>
    <w:rsid w:val="16F2389F"/>
    <w:rsid w:val="16F70EB5"/>
    <w:rsid w:val="16F77F74"/>
    <w:rsid w:val="17253C74"/>
    <w:rsid w:val="172A128B"/>
    <w:rsid w:val="172E514D"/>
    <w:rsid w:val="172F68A1"/>
    <w:rsid w:val="173B13E7"/>
    <w:rsid w:val="1772678E"/>
    <w:rsid w:val="1780534F"/>
    <w:rsid w:val="178F67C2"/>
    <w:rsid w:val="17A9418E"/>
    <w:rsid w:val="17CA0378"/>
    <w:rsid w:val="17D80CE7"/>
    <w:rsid w:val="17F92A0B"/>
    <w:rsid w:val="17FF6273"/>
    <w:rsid w:val="18075128"/>
    <w:rsid w:val="18123949"/>
    <w:rsid w:val="18383533"/>
    <w:rsid w:val="183D3240"/>
    <w:rsid w:val="1863177D"/>
    <w:rsid w:val="186C142F"/>
    <w:rsid w:val="189A41EE"/>
    <w:rsid w:val="189B1DE2"/>
    <w:rsid w:val="18AB1F57"/>
    <w:rsid w:val="18BC23B6"/>
    <w:rsid w:val="18C2096B"/>
    <w:rsid w:val="18C474BD"/>
    <w:rsid w:val="18C70E95"/>
    <w:rsid w:val="18CB25F9"/>
    <w:rsid w:val="18DC4807"/>
    <w:rsid w:val="18F672EB"/>
    <w:rsid w:val="190F0738"/>
    <w:rsid w:val="19591B5F"/>
    <w:rsid w:val="196A0D38"/>
    <w:rsid w:val="198A7DBF"/>
    <w:rsid w:val="19D96F98"/>
    <w:rsid w:val="19DF45AE"/>
    <w:rsid w:val="19F62879"/>
    <w:rsid w:val="1A4B186B"/>
    <w:rsid w:val="1AAB26E2"/>
    <w:rsid w:val="1AB8095B"/>
    <w:rsid w:val="1AC24DF8"/>
    <w:rsid w:val="1AE259D8"/>
    <w:rsid w:val="1B09565B"/>
    <w:rsid w:val="1B172B18"/>
    <w:rsid w:val="1B486183"/>
    <w:rsid w:val="1B9141BA"/>
    <w:rsid w:val="1B9211AC"/>
    <w:rsid w:val="1BB235FD"/>
    <w:rsid w:val="1BC17CE4"/>
    <w:rsid w:val="1BC63957"/>
    <w:rsid w:val="1BC93E64"/>
    <w:rsid w:val="1BCD6688"/>
    <w:rsid w:val="1BD712B5"/>
    <w:rsid w:val="1BE0016A"/>
    <w:rsid w:val="1C247BC4"/>
    <w:rsid w:val="1C4A6C7A"/>
    <w:rsid w:val="1C542906"/>
    <w:rsid w:val="1C774562"/>
    <w:rsid w:val="1C8F393E"/>
    <w:rsid w:val="1C9176B6"/>
    <w:rsid w:val="1CA27B15"/>
    <w:rsid w:val="1CAA0778"/>
    <w:rsid w:val="1CED1AC3"/>
    <w:rsid w:val="1CF117BD"/>
    <w:rsid w:val="1D1C03D5"/>
    <w:rsid w:val="1D216C8C"/>
    <w:rsid w:val="1D291FE4"/>
    <w:rsid w:val="1D2B7B0B"/>
    <w:rsid w:val="1D3F5364"/>
    <w:rsid w:val="1D4D7A81"/>
    <w:rsid w:val="1D63288C"/>
    <w:rsid w:val="1D6D0123"/>
    <w:rsid w:val="1D725739"/>
    <w:rsid w:val="1D7E5E8C"/>
    <w:rsid w:val="1D8D60CF"/>
    <w:rsid w:val="1D9137E4"/>
    <w:rsid w:val="1D972A21"/>
    <w:rsid w:val="1DA90A2F"/>
    <w:rsid w:val="1DAD53DF"/>
    <w:rsid w:val="1DB25B36"/>
    <w:rsid w:val="1DDB69B6"/>
    <w:rsid w:val="1DDF0E20"/>
    <w:rsid w:val="1DF83E91"/>
    <w:rsid w:val="1E236A34"/>
    <w:rsid w:val="1E4A5D6E"/>
    <w:rsid w:val="1E8474D2"/>
    <w:rsid w:val="1EAF2075"/>
    <w:rsid w:val="1EB53B30"/>
    <w:rsid w:val="1EB82252"/>
    <w:rsid w:val="1EE241F9"/>
    <w:rsid w:val="1EEF3F30"/>
    <w:rsid w:val="1EF07E88"/>
    <w:rsid w:val="1F0979D8"/>
    <w:rsid w:val="1F1F101A"/>
    <w:rsid w:val="1F2760B0"/>
    <w:rsid w:val="1F5A0233"/>
    <w:rsid w:val="1F6533C4"/>
    <w:rsid w:val="1F69491A"/>
    <w:rsid w:val="1F83778A"/>
    <w:rsid w:val="1F882FF2"/>
    <w:rsid w:val="1F8E4D95"/>
    <w:rsid w:val="1F933745"/>
    <w:rsid w:val="1F946043"/>
    <w:rsid w:val="1F9D75AE"/>
    <w:rsid w:val="1F9F033C"/>
    <w:rsid w:val="1FA3607E"/>
    <w:rsid w:val="1FA47700"/>
    <w:rsid w:val="1FAD3949"/>
    <w:rsid w:val="1FB913FE"/>
    <w:rsid w:val="1FF836E7"/>
    <w:rsid w:val="20174BAB"/>
    <w:rsid w:val="20210D51"/>
    <w:rsid w:val="202D1DEC"/>
    <w:rsid w:val="202F16C0"/>
    <w:rsid w:val="203B448F"/>
    <w:rsid w:val="204A73D9"/>
    <w:rsid w:val="20931C4F"/>
    <w:rsid w:val="20F5343A"/>
    <w:rsid w:val="20FA1CCE"/>
    <w:rsid w:val="210112AE"/>
    <w:rsid w:val="211865F8"/>
    <w:rsid w:val="213C22E6"/>
    <w:rsid w:val="214271D1"/>
    <w:rsid w:val="21515A06"/>
    <w:rsid w:val="215A451A"/>
    <w:rsid w:val="215F7D83"/>
    <w:rsid w:val="218A5EBD"/>
    <w:rsid w:val="21B225A8"/>
    <w:rsid w:val="21C347B6"/>
    <w:rsid w:val="21F26E49"/>
    <w:rsid w:val="21F91F85"/>
    <w:rsid w:val="21FC3824"/>
    <w:rsid w:val="220821C8"/>
    <w:rsid w:val="220C1761"/>
    <w:rsid w:val="220D77DF"/>
    <w:rsid w:val="221A409F"/>
    <w:rsid w:val="222A06C1"/>
    <w:rsid w:val="223905D4"/>
    <w:rsid w:val="22400062"/>
    <w:rsid w:val="22401F81"/>
    <w:rsid w:val="2241392C"/>
    <w:rsid w:val="2288155B"/>
    <w:rsid w:val="22891202"/>
    <w:rsid w:val="2289314F"/>
    <w:rsid w:val="228F6446"/>
    <w:rsid w:val="22A448F0"/>
    <w:rsid w:val="22A719E1"/>
    <w:rsid w:val="22AE0FC2"/>
    <w:rsid w:val="22BD2FB3"/>
    <w:rsid w:val="22C95DFC"/>
    <w:rsid w:val="22DF12E8"/>
    <w:rsid w:val="22FB3FA8"/>
    <w:rsid w:val="22FF181D"/>
    <w:rsid w:val="23007343"/>
    <w:rsid w:val="2309269C"/>
    <w:rsid w:val="230F0276"/>
    <w:rsid w:val="231150AD"/>
    <w:rsid w:val="231828DF"/>
    <w:rsid w:val="231B5F2B"/>
    <w:rsid w:val="23377209"/>
    <w:rsid w:val="234B1C6D"/>
    <w:rsid w:val="234C4D4C"/>
    <w:rsid w:val="23517B9F"/>
    <w:rsid w:val="2378512C"/>
    <w:rsid w:val="239006C7"/>
    <w:rsid w:val="23962FF0"/>
    <w:rsid w:val="23AB72AF"/>
    <w:rsid w:val="23C91E2B"/>
    <w:rsid w:val="23D42CAA"/>
    <w:rsid w:val="23EE53EE"/>
    <w:rsid w:val="24015121"/>
    <w:rsid w:val="2403533D"/>
    <w:rsid w:val="24062738"/>
    <w:rsid w:val="240E14A9"/>
    <w:rsid w:val="241E3F25"/>
    <w:rsid w:val="24771887"/>
    <w:rsid w:val="24855D52"/>
    <w:rsid w:val="248F6BD1"/>
    <w:rsid w:val="24A04608"/>
    <w:rsid w:val="24A106B2"/>
    <w:rsid w:val="24A361D8"/>
    <w:rsid w:val="24A85EE5"/>
    <w:rsid w:val="24B11221"/>
    <w:rsid w:val="24CF331A"/>
    <w:rsid w:val="24DE5462"/>
    <w:rsid w:val="24F5112A"/>
    <w:rsid w:val="25072C0B"/>
    <w:rsid w:val="250F1AC0"/>
    <w:rsid w:val="251D5F8B"/>
    <w:rsid w:val="252B4B4C"/>
    <w:rsid w:val="25315EDA"/>
    <w:rsid w:val="2533755C"/>
    <w:rsid w:val="25503376"/>
    <w:rsid w:val="25585215"/>
    <w:rsid w:val="256E4A38"/>
    <w:rsid w:val="25783B09"/>
    <w:rsid w:val="257C0CAE"/>
    <w:rsid w:val="259F2E44"/>
    <w:rsid w:val="25A466AC"/>
    <w:rsid w:val="25A919A0"/>
    <w:rsid w:val="25C80FED"/>
    <w:rsid w:val="25CD79B1"/>
    <w:rsid w:val="25D54AB7"/>
    <w:rsid w:val="25D56B46"/>
    <w:rsid w:val="25E17E34"/>
    <w:rsid w:val="260811E3"/>
    <w:rsid w:val="26151358"/>
    <w:rsid w:val="26291992"/>
    <w:rsid w:val="262B326D"/>
    <w:rsid w:val="263076F8"/>
    <w:rsid w:val="263A2B6C"/>
    <w:rsid w:val="26594A5E"/>
    <w:rsid w:val="265E4AAD"/>
    <w:rsid w:val="266100F9"/>
    <w:rsid w:val="26642D93"/>
    <w:rsid w:val="269E30FB"/>
    <w:rsid w:val="269F6DF0"/>
    <w:rsid w:val="26A7610C"/>
    <w:rsid w:val="26A76454"/>
    <w:rsid w:val="26D0702D"/>
    <w:rsid w:val="26E74AA2"/>
    <w:rsid w:val="26EF3957"/>
    <w:rsid w:val="270211FD"/>
    <w:rsid w:val="27090EBD"/>
    <w:rsid w:val="27105115"/>
    <w:rsid w:val="27233CC4"/>
    <w:rsid w:val="276854B7"/>
    <w:rsid w:val="276C144B"/>
    <w:rsid w:val="27AB5D28"/>
    <w:rsid w:val="27BB7CDD"/>
    <w:rsid w:val="27CB6172"/>
    <w:rsid w:val="27D72D69"/>
    <w:rsid w:val="27EB411E"/>
    <w:rsid w:val="27F8683B"/>
    <w:rsid w:val="27FA57AE"/>
    <w:rsid w:val="28074366"/>
    <w:rsid w:val="28321D4D"/>
    <w:rsid w:val="28475135"/>
    <w:rsid w:val="287A7AF8"/>
    <w:rsid w:val="28885E11"/>
    <w:rsid w:val="288A7DDB"/>
    <w:rsid w:val="28997C86"/>
    <w:rsid w:val="289E5635"/>
    <w:rsid w:val="28AF339E"/>
    <w:rsid w:val="28C50E13"/>
    <w:rsid w:val="28EB4C5B"/>
    <w:rsid w:val="28ED3EC6"/>
    <w:rsid w:val="28F57696"/>
    <w:rsid w:val="29072B7B"/>
    <w:rsid w:val="2912392D"/>
    <w:rsid w:val="29283703"/>
    <w:rsid w:val="292E4C0A"/>
    <w:rsid w:val="294208BC"/>
    <w:rsid w:val="295C2DFA"/>
    <w:rsid w:val="295D4718"/>
    <w:rsid w:val="29820AB2"/>
    <w:rsid w:val="29860B2D"/>
    <w:rsid w:val="299423A3"/>
    <w:rsid w:val="29B81C08"/>
    <w:rsid w:val="29BA46F0"/>
    <w:rsid w:val="29C54E43"/>
    <w:rsid w:val="29CF131B"/>
    <w:rsid w:val="29DF7CB3"/>
    <w:rsid w:val="29E27D80"/>
    <w:rsid w:val="29F714A0"/>
    <w:rsid w:val="2A077209"/>
    <w:rsid w:val="2A3873C3"/>
    <w:rsid w:val="2A477899"/>
    <w:rsid w:val="2A594CE9"/>
    <w:rsid w:val="2A73664D"/>
    <w:rsid w:val="2A77438F"/>
    <w:rsid w:val="2A9D36CA"/>
    <w:rsid w:val="2AA06A92"/>
    <w:rsid w:val="2AAF4C01"/>
    <w:rsid w:val="2ABE1FBE"/>
    <w:rsid w:val="2AEC6B2B"/>
    <w:rsid w:val="2AFE23BA"/>
    <w:rsid w:val="2B0F0EC6"/>
    <w:rsid w:val="2B14783C"/>
    <w:rsid w:val="2B4D6E9E"/>
    <w:rsid w:val="2B54647E"/>
    <w:rsid w:val="2B5E283B"/>
    <w:rsid w:val="2B7D59D5"/>
    <w:rsid w:val="2B7E08F5"/>
    <w:rsid w:val="2B9845BD"/>
    <w:rsid w:val="2BB37649"/>
    <w:rsid w:val="2BB807BB"/>
    <w:rsid w:val="2BB92785"/>
    <w:rsid w:val="2BCA6741"/>
    <w:rsid w:val="2C02412C"/>
    <w:rsid w:val="2C131E96"/>
    <w:rsid w:val="2C3A38C6"/>
    <w:rsid w:val="2C5A1872"/>
    <w:rsid w:val="2C6170A5"/>
    <w:rsid w:val="2C901738"/>
    <w:rsid w:val="2CA36815"/>
    <w:rsid w:val="2CAA2343"/>
    <w:rsid w:val="2CDA0C05"/>
    <w:rsid w:val="2CDC0E47"/>
    <w:rsid w:val="2CE657FC"/>
    <w:rsid w:val="2CF3049A"/>
    <w:rsid w:val="2D0E06C6"/>
    <w:rsid w:val="2D2A5DE1"/>
    <w:rsid w:val="2D353AC8"/>
    <w:rsid w:val="2D4A7B39"/>
    <w:rsid w:val="2D5269EE"/>
    <w:rsid w:val="2D542766"/>
    <w:rsid w:val="2D572256"/>
    <w:rsid w:val="2D713318"/>
    <w:rsid w:val="2D744BB6"/>
    <w:rsid w:val="2DB11966"/>
    <w:rsid w:val="2DC9008D"/>
    <w:rsid w:val="2DC97160"/>
    <w:rsid w:val="2DD73062"/>
    <w:rsid w:val="2DEC299E"/>
    <w:rsid w:val="2E073C7C"/>
    <w:rsid w:val="2E156399"/>
    <w:rsid w:val="2E18757C"/>
    <w:rsid w:val="2E424CB4"/>
    <w:rsid w:val="2E6115DE"/>
    <w:rsid w:val="2E7E7916"/>
    <w:rsid w:val="2E7F3812"/>
    <w:rsid w:val="2E89643F"/>
    <w:rsid w:val="2E8C4181"/>
    <w:rsid w:val="2E902B57"/>
    <w:rsid w:val="2E953036"/>
    <w:rsid w:val="2E9F3EB4"/>
    <w:rsid w:val="2EA66D93"/>
    <w:rsid w:val="2EA67C8D"/>
    <w:rsid w:val="2EF22236"/>
    <w:rsid w:val="2F0F103A"/>
    <w:rsid w:val="2F240817"/>
    <w:rsid w:val="2F414F6C"/>
    <w:rsid w:val="2F4D3910"/>
    <w:rsid w:val="2F5F6F71"/>
    <w:rsid w:val="2F6A001E"/>
    <w:rsid w:val="2F6C023B"/>
    <w:rsid w:val="2F6D3FB3"/>
    <w:rsid w:val="2F8135BA"/>
    <w:rsid w:val="2F9037FD"/>
    <w:rsid w:val="2FB63264"/>
    <w:rsid w:val="2FC02334"/>
    <w:rsid w:val="2FEA73B1"/>
    <w:rsid w:val="2FFD5337"/>
    <w:rsid w:val="30063EE1"/>
    <w:rsid w:val="30070370"/>
    <w:rsid w:val="300849DC"/>
    <w:rsid w:val="301F34FF"/>
    <w:rsid w:val="30207C36"/>
    <w:rsid w:val="30301E9F"/>
    <w:rsid w:val="304940D8"/>
    <w:rsid w:val="305B3E0B"/>
    <w:rsid w:val="306058C5"/>
    <w:rsid w:val="306206FF"/>
    <w:rsid w:val="30804188"/>
    <w:rsid w:val="308415B4"/>
    <w:rsid w:val="308570DA"/>
    <w:rsid w:val="30872E52"/>
    <w:rsid w:val="30B579BF"/>
    <w:rsid w:val="30BB7600"/>
    <w:rsid w:val="30C62966"/>
    <w:rsid w:val="30DC319E"/>
    <w:rsid w:val="30E12562"/>
    <w:rsid w:val="30E81125"/>
    <w:rsid w:val="310444A3"/>
    <w:rsid w:val="312B7C81"/>
    <w:rsid w:val="315360A3"/>
    <w:rsid w:val="31660CB9"/>
    <w:rsid w:val="316B62D0"/>
    <w:rsid w:val="31741628"/>
    <w:rsid w:val="31837ABD"/>
    <w:rsid w:val="31864EB8"/>
    <w:rsid w:val="319121DA"/>
    <w:rsid w:val="31973569"/>
    <w:rsid w:val="319B6BB5"/>
    <w:rsid w:val="319C292D"/>
    <w:rsid w:val="31AF7B91"/>
    <w:rsid w:val="31C12394"/>
    <w:rsid w:val="31C70022"/>
    <w:rsid w:val="31C83722"/>
    <w:rsid w:val="31F6028F"/>
    <w:rsid w:val="320A5AE9"/>
    <w:rsid w:val="320F1351"/>
    <w:rsid w:val="320F30FF"/>
    <w:rsid w:val="32171FB4"/>
    <w:rsid w:val="3234700A"/>
    <w:rsid w:val="3240150B"/>
    <w:rsid w:val="32470AEB"/>
    <w:rsid w:val="32580F24"/>
    <w:rsid w:val="32621481"/>
    <w:rsid w:val="328B4E7C"/>
    <w:rsid w:val="328B70F6"/>
    <w:rsid w:val="329D695D"/>
    <w:rsid w:val="329E7AB3"/>
    <w:rsid w:val="33321DC5"/>
    <w:rsid w:val="3333106F"/>
    <w:rsid w:val="33370B5F"/>
    <w:rsid w:val="33391627"/>
    <w:rsid w:val="3344502A"/>
    <w:rsid w:val="33572FB0"/>
    <w:rsid w:val="336203FA"/>
    <w:rsid w:val="33643977"/>
    <w:rsid w:val="337C47C4"/>
    <w:rsid w:val="338D69D1"/>
    <w:rsid w:val="33AA4694"/>
    <w:rsid w:val="33AB32FB"/>
    <w:rsid w:val="33B43F5E"/>
    <w:rsid w:val="33BB353F"/>
    <w:rsid w:val="33C63C91"/>
    <w:rsid w:val="33C72A37"/>
    <w:rsid w:val="34180991"/>
    <w:rsid w:val="34207846"/>
    <w:rsid w:val="342D37F5"/>
    <w:rsid w:val="34501830"/>
    <w:rsid w:val="34572D85"/>
    <w:rsid w:val="34707139"/>
    <w:rsid w:val="347D6A46"/>
    <w:rsid w:val="34A15065"/>
    <w:rsid w:val="34A43FD3"/>
    <w:rsid w:val="34AE6BFF"/>
    <w:rsid w:val="34B03A81"/>
    <w:rsid w:val="34B87A7E"/>
    <w:rsid w:val="34BD6E42"/>
    <w:rsid w:val="34DE17FA"/>
    <w:rsid w:val="34EC3DE9"/>
    <w:rsid w:val="34FD1935"/>
    <w:rsid w:val="35181A32"/>
    <w:rsid w:val="351D1FD7"/>
    <w:rsid w:val="35375D7A"/>
    <w:rsid w:val="355359F9"/>
    <w:rsid w:val="355F614C"/>
    <w:rsid w:val="35643762"/>
    <w:rsid w:val="356A0E3D"/>
    <w:rsid w:val="357E405D"/>
    <w:rsid w:val="358636D8"/>
    <w:rsid w:val="35926521"/>
    <w:rsid w:val="35AB313F"/>
    <w:rsid w:val="35B96DA7"/>
    <w:rsid w:val="35F51BF7"/>
    <w:rsid w:val="36317AE8"/>
    <w:rsid w:val="365437D6"/>
    <w:rsid w:val="366A6D9B"/>
    <w:rsid w:val="366C0B20"/>
    <w:rsid w:val="367870D7"/>
    <w:rsid w:val="36A54032"/>
    <w:rsid w:val="36BE50F4"/>
    <w:rsid w:val="36CE5337"/>
    <w:rsid w:val="36D30B9F"/>
    <w:rsid w:val="36DD1A1E"/>
    <w:rsid w:val="36F31241"/>
    <w:rsid w:val="36FC6348"/>
    <w:rsid w:val="37215DAE"/>
    <w:rsid w:val="372C602D"/>
    <w:rsid w:val="372C6501"/>
    <w:rsid w:val="372E794B"/>
    <w:rsid w:val="373B5E89"/>
    <w:rsid w:val="37557806"/>
    <w:rsid w:val="3761716F"/>
    <w:rsid w:val="376B048D"/>
    <w:rsid w:val="376E2676"/>
    <w:rsid w:val="377C1237"/>
    <w:rsid w:val="3786206E"/>
    <w:rsid w:val="3790083E"/>
    <w:rsid w:val="37A30E7C"/>
    <w:rsid w:val="37A662B4"/>
    <w:rsid w:val="37C8622A"/>
    <w:rsid w:val="37CA01F4"/>
    <w:rsid w:val="37EB3CC7"/>
    <w:rsid w:val="38172D0E"/>
    <w:rsid w:val="382A0C93"/>
    <w:rsid w:val="382D0783"/>
    <w:rsid w:val="382F62A9"/>
    <w:rsid w:val="3849630D"/>
    <w:rsid w:val="384A30E3"/>
    <w:rsid w:val="3882287D"/>
    <w:rsid w:val="3885411B"/>
    <w:rsid w:val="38912AC0"/>
    <w:rsid w:val="38A327F3"/>
    <w:rsid w:val="38C509BB"/>
    <w:rsid w:val="38CA34B2"/>
    <w:rsid w:val="38EE7F12"/>
    <w:rsid w:val="38F0217A"/>
    <w:rsid w:val="38F848ED"/>
    <w:rsid w:val="38FD0155"/>
    <w:rsid w:val="39033292"/>
    <w:rsid w:val="391159AF"/>
    <w:rsid w:val="392B5E5A"/>
    <w:rsid w:val="39323769"/>
    <w:rsid w:val="39445009"/>
    <w:rsid w:val="395F671A"/>
    <w:rsid w:val="397321C6"/>
    <w:rsid w:val="39761CB6"/>
    <w:rsid w:val="39D62A5A"/>
    <w:rsid w:val="39D864CC"/>
    <w:rsid w:val="39DE6747"/>
    <w:rsid w:val="39DF653F"/>
    <w:rsid w:val="39EF3F42"/>
    <w:rsid w:val="39F257E0"/>
    <w:rsid w:val="39F63EFF"/>
    <w:rsid w:val="3A0D261A"/>
    <w:rsid w:val="3A744447"/>
    <w:rsid w:val="3A7F30C9"/>
    <w:rsid w:val="3AA0348E"/>
    <w:rsid w:val="3AA34D2C"/>
    <w:rsid w:val="3AB17449"/>
    <w:rsid w:val="3ABC194A"/>
    <w:rsid w:val="3ACF1CFA"/>
    <w:rsid w:val="3AED3866"/>
    <w:rsid w:val="3AF068F3"/>
    <w:rsid w:val="3AFB06C4"/>
    <w:rsid w:val="3B021A53"/>
    <w:rsid w:val="3B304812"/>
    <w:rsid w:val="3B404329"/>
    <w:rsid w:val="3B5953EB"/>
    <w:rsid w:val="3B7D37CF"/>
    <w:rsid w:val="3B9014B0"/>
    <w:rsid w:val="3B9C0938"/>
    <w:rsid w:val="3B9C2BBA"/>
    <w:rsid w:val="3BBF7944"/>
    <w:rsid w:val="3BD10D36"/>
    <w:rsid w:val="3BDD426E"/>
    <w:rsid w:val="3BF17D30"/>
    <w:rsid w:val="3BF662B7"/>
    <w:rsid w:val="3BFA4E20"/>
    <w:rsid w:val="3BFE7B7B"/>
    <w:rsid w:val="3C2970C2"/>
    <w:rsid w:val="3C504A40"/>
    <w:rsid w:val="3C577B7C"/>
    <w:rsid w:val="3C746980"/>
    <w:rsid w:val="3C8F37BA"/>
    <w:rsid w:val="3C9C5ED7"/>
    <w:rsid w:val="3CAE79E6"/>
    <w:rsid w:val="3CD25CEB"/>
    <w:rsid w:val="3CE27D8E"/>
    <w:rsid w:val="3CFF5995"/>
    <w:rsid w:val="3D332398"/>
    <w:rsid w:val="3D407F0C"/>
    <w:rsid w:val="3D4A76E1"/>
    <w:rsid w:val="3D5D5666"/>
    <w:rsid w:val="3D627C3E"/>
    <w:rsid w:val="3D864E23"/>
    <w:rsid w:val="3D9C6B26"/>
    <w:rsid w:val="3DA6686F"/>
    <w:rsid w:val="3DA9265A"/>
    <w:rsid w:val="3DB1150E"/>
    <w:rsid w:val="3DBF59D9"/>
    <w:rsid w:val="3DEA2314"/>
    <w:rsid w:val="3DF77869"/>
    <w:rsid w:val="3E0E6961"/>
    <w:rsid w:val="3E1D4DF6"/>
    <w:rsid w:val="3E215708"/>
    <w:rsid w:val="3E29379B"/>
    <w:rsid w:val="3E3D0FF4"/>
    <w:rsid w:val="3E46434D"/>
    <w:rsid w:val="3E4A2B6A"/>
    <w:rsid w:val="3EA82911"/>
    <w:rsid w:val="3EC747CA"/>
    <w:rsid w:val="3ED309EE"/>
    <w:rsid w:val="3ED90D1D"/>
    <w:rsid w:val="3EE458A5"/>
    <w:rsid w:val="3EE871B2"/>
    <w:rsid w:val="3EF26282"/>
    <w:rsid w:val="3EF73899"/>
    <w:rsid w:val="3F03223E"/>
    <w:rsid w:val="3F033FEC"/>
    <w:rsid w:val="3F0A7128"/>
    <w:rsid w:val="3F177A97"/>
    <w:rsid w:val="3F4343E8"/>
    <w:rsid w:val="3F4A1C1A"/>
    <w:rsid w:val="3F5605BF"/>
    <w:rsid w:val="3F584E4B"/>
    <w:rsid w:val="3F7846B5"/>
    <w:rsid w:val="3F786788"/>
    <w:rsid w:val="3F79605C"/>
    <w:rsid w:val="3F827606"/>
    <w:rsid w:val="3F84512C"/>
    <w:rsid w:val="3F852C53"/>
    <w:rsid w:val="3F88006A"/>
    <w:rsid w:val="3F9F1F66"/>
    <w:rsid w:val="3FA23805"/>
    <w:rsid w:val="3FD634AE"/>
    <w:rsid w:val="3FEF133C"/>
    <w:rsid w:val="40152228"/>
    <w:rsid w:val="40202755"/>
    <w:rsid w:val="40277315"/>
    <w:rsid w:val="402C784B"/>
    <w:rsid w:val="4041301D"/>
    <w:rsid w:val="4060552B"/>
    <w:rsid w:val="40A9274B"/>
    <w:rsid w:val="40B01F51"/>
    <w:rsid w:val="40BC6B48"/>
    <w:rsid w:val="40DE6ABE"/>
    <w:rsid w:val="40E35E83"/>
    <w:rsid w:val="410C362B"/>
    <w:rsid w:val="41106073"/>
    <w:rsid w:val="412D5C75"/>
    <w:rsid w:val="4138494D"/>
    <w:rsid w:val="41405083"/>
    <w:rsid w:val="417C1E33"/>
    <w:rsid w:val="41832567"/>
    <w:rsid w:val="41A66436"/>
    <w:rsid w:val="41B03F8A"/>
    <w:rsid w:val="41CC7221"/>
    <w:rsid w:val="41E2613A"/>
    <w:rsid w:val="41E77BF5"/>
    <w:rsid w:val="41FC3E1A"/>
    <w:rsid w:val="41FF32C7"/>
    <w:rsid w:val="42277FB2"/>
    <w:rsid w:val="42311E19"/>
    <w:rsid w:val="423544BC"/>
    <w:rsid w:val="4257061F"/>
    <w:rsid w:val="42701998"/>
    <w:rsid w:val="42842B6C"/>
    <w:rsid w:val="429F402B"/>
    <w:rsid w:val="42A47894"/>
    <w:rsid w:val="42A94D50"/>
    <w:rsid w:val="42EF6C09"/>
    <w:rsid w:val="42FC76D0"/>
    <w:rsid w:val="43170066"/>
    <w:rsid w:val="43310060"/>
    <w:rsid w:val="43364990"/>
    <w:rsid w:val="435F693E"/>
    <w:rsid w:val="436D260D"/>
    <w:rsid w:val="439A7EB6"/>
    <w:rsid w:val="439B47F3"/>
    <w:rsid w:val="43AF029E"/>
    <w:rsid w:val="43B41D58"/>
    <w:rsid w:val="43B47B80"/>
    <w:rsid w:val="43C33D49"/>
    <w:rsid w:val="43CE2E1A"/>
    <w:rsid w:val="43DD4E0B"/>
    <w:rsid w:val="43FB7987"/>
    <w:rsid w:val="43FD2C11"/>
    <w:rsid w:val="441319DE"/>
    <w:rsid w:val="4427252A"/>
    <w:rsid w:val="446E1F07"/>
    <w:rsid w:val="448654A3"/>
    <w:rsid w:val="44890AEF"/>
    <w:rsid w:val="44BC6AA8"/>
    <w:rsid w:val="44BD4C3D"/>
    <w:rsid w:val="44F87390"/>
    <w:rsid w:val="44FA7C3F"/>
    <w:rsid w:val="451C3010"/>
    <w:rsid w:val="45280308"/>
    <w:rsid w:val="4530540F"/>
    <w:rsid w:val="45310312"/>
    <w:rsid w:val="4541761C"/>
    <w:rsid w:val="45433394"/>
    <w:rsid w:val="454F7F8B"/>
    <w:rsid w:val="455C4456"/>
    <w:rsid w:val="456C045E"/>
    <w:rsid w:val="457E617A"/>
    <w:rsid w:val="45A12EC7"/>
    <w:rsid w:val="45D77616"/>
    <w:rsid w:val="462036D5"/>
    <w:rsid w:val="463B406B"/>
    <w:rsid w:val="46B1257F"/>
    <w:rsid w:val="46BF4C9C"/>
    <w:rsid w:val="46C67DD9"/>
    <w:rsid w:val="46D85D5E"/>
    <w:rsid w:val="46EB3CE3"/>
    <w:rsid w:val="46FF114E"/>
    <w:rsid w:val="46FF153C"/>
    <w:rsid w:val="47017063"/>
    <w:rsid w:val="4710374A"/>
    <w:rsid w:val="47321912"/>
    <w:rsid w:val="47376F28"/>
    <w:rsid w:val="47503A3F"/>
    <w:rsid w:val="476870E2"/>
    <w:rsid w:val="476A2E5A"/>
    <w:rsid w:val="478163F5"/>
    <w:rsid w:val="478A6D01"/>
    <w:rsid w:val="47A520E4"/>
    <w:rsid w:val="47AC3472"/>
    <w:rsid w:val="47CC40BD"/>
    <w:rsid w:val="47D97FDF"/>
    <w:rsid w:val="47DB3D58"/>
    <w:rsid w:val="47DB5B06"/>
    <w:rsid w:val="47F5469D"/>
    <w:rsid w:val="47F97336"/>
    <w:rsid w:val="482C6361"/>
    <w:rsid w:val="48645AFB"/>
    <w:rsid w:val="48742EFF"/>
    <w:rsid w:val="487A1E2A"/>
    <w:rsid w:val="48A57EC2"/>
    <w:rsid w:val="48AC74A2"/>
    <w:rsid w:val="48B14AB8"/>
    <w:rsid w:val="48EB1D78"/>
    <w:rsid w:val="48F43B85"/>
    <w:rsid w:val="49155047"/>
    <w:rsid w:val="4924528A"/>
    <w:rsid w:val="493E1CA1"/>
    <w:rsid w:val="494D658F"/>
    <w:rsid w:val="49584F34"/>
    <w:rsid w:val="496B231B"/>
    <w:rsid w:val="496B24D0"/>
    <w:rsid w:val="498D72D3"/>
    <w:rsid w:val="49C64593"/>
    <w:rsid w:val="49DA3B9B"/>
    <w:rsid w:val="49DE368B"/>
    <w:rsid w:val="49F15983"/>
    <w:rsid w:val="49FB423D"/>
    <w:rsid w:val="4A280DAA"/>
    <w:rsid w:val="4A376FF0"/>
    <w:rsid w:val="4A4060F4"/>
    <w:rsid w:val="4A5A2857"/>
    <w:rsid w:val="4A6F69D9"/>
    <w:rsid w:val="4A7638C4"/>
    <w:rsid w:val="4A7D2EA4"/>
    <w:rsid w:val="4A802994"/>
    <w:rsid w:val="4A866E9F"/>
    <w:rsid w:val="4A956EF9"/>
    <w:rsid w:val="4A9B5A20"/>
    <w:rsid w:val="4AA523FB"/>
    <w:rsid w:val="4AB12B4E"/>
    <w:rsid w:val="4ABD14F2"/>
    <w:rsid w:val="4AF74789"/>
    <w:rsid w:val="4AFD0122"/>
    <w:rsid w:val="4B0215FB"/>
    <w:rsid w:val="4B2B0B52"/>
    <w:rsid w:val="4B441C14"/>
    <w:rsid w:val="4B6D116B"/>
    <w:rsid w:val="4B72052F"/>
    <w:rsid w:val="4B8D35BB"/>
    <w:rsid w:val="4BBA2153"/>
    <w:rsid w:val="4BC44B03"/>
    <w:rsid w:val="4BD016F9"/>
    <w:rsid w:val="4BDD19BC"/>
    <w:rsid w:val="4BFE54BD"/>
    <w:rsid w:val="4C066EC9"/>
    <w:rsid w:val="4C0B616F"/>
    <w:rsid w:val="4C2F6420"/>
    <w:rsid w:val="4C3103EA"/>
    <w:rsid w:val="4C812213"/>
    <w:rsid w:val="4C877795"/>
    <w:rsid w:val="4C8C3872"/>
    <w:rsid w:val="4C8F6051"/>
    <w:rsid w:val="4C941618"/>
    <w:rsid w:val="4C9E7102"/>
    <w:rsid w:val="4CA21C4A"/>
    <w:rsid w:val="4CA50490"/>
    <w:rsid w:val="4CB16E35"/>
    <w:rsid w:val="4CB30CC7"/>
    <w:rsid w:val="4CCA7EF7"/>
    <w:rsid w:val="4CFA6A2E"/>
    <w:rsid w:val="4D585174"/>
    <w:rsid w:val="4D6C0FAE"/>
    <w:rsid w:val="4DA16EA9"/>
    <w:rsid w:val="4DA30634"/>
    <w:rsid w:val="4DA44BEC"/>
    <w:rsid w:val="4DBC1F35"/>
    <w:rsid w:val="4DEC65C8"/>
    <w:rsid w:val="4DFE60AA"/>
    <w:rsid w:val="4E165AE9"/>
    <w:rsid w:val="4E231619"/>
    <w:rsid w:val="4E2622BF"/>
    <w:rsid w:val="4E40642E"/>
    <w:rsid w:val="4E4D5283"/>
    <w:rsid w:val="4E5B174E"/>
    <w:rsid w:val="4E5E123E"/>
    <w:rsid w:val="4E7B38AA"/>
    <w:rsid w:val="4E8F764A"/>
    <w:rsid w:val="4E964534"/>
    <w:rsid w:val="4EA75210"/>
    <w:rsid w:val="4EB66985"/>
    <w:rsid w:val="4EE03A01"/>
    <w:rsid w:val="4EE31744"/>
    <w:rsid w:val="4EEE14ED"/>
    <w:rsid w:val="4EF37BD9"/>
    <w:rsid w:val="4EFF657E"/>
    <w:rsid w:val="4F027E1C"/>
    <w:rsid w:val="4F0E4A13"/>
    <w:rsid w:val="4F281CC0"/>
    <w:rsid w:val="4F4915A7"/>
    <w:rsid w:val="4F4B17C3"/>
    <w:rsid w:val="4F58517B"/>
    <w:rsid w:val="4F5F701C"/>
    <w:rsid w:val="4F686126"/>
    <w:rsid w:val="4F6939F7"/>
    <w:rsid w:val="4F7F146C"/>
    <w:rsid w:val="4F813436"/>
    <w:rsid w:val="4FC6709B"/>
    <w:rsid w:val="4FCE5F50"/>
    <w:rsid w:val="4FE33176"/>
    <w:rsid w:val="4FE85264"/>
    <w:rsid w:val="4FF27E90"/>
    <w:rsid w:val="50056699"/>
    <w:rsid w:val="501871CB"/>
    <w:rsid w:val="50357D7D"/>
    <w:rsid w:val="50527440"/>
    <w:rsid w:val="506568B4"/>
    <w:rsid w:val="50681F00"/>
    <w:rsid w:val="506E0882"/>
    <w:rsid w:val="50744D49"/>
    <w:rsid w:val="507A1C34"/>
    <w:rsid w:val="509B0528"/>
    <w:rsid w:val="50A56CB1"/>
    <w:rsid w:val="50BE3E1B"/>
    <w:rsid w:val="50D5775B"/>
    <w:rsid w:val="50E158BB"/>
    <w:rsid w:val="510A120A"/>
    <w:rsid w:val="51155AAE"/>
    <w:rsid w:val="51374A6A"/>
    <w:rsid w:val="5180327A"/>
    <w:rsid w:val="51B01DB1"/>
    <w:rsid w:val="51BB761A"/>
    <w:rsid w:val="51C428FF"/>
    <w:rsid w:val="51CB0999"/>
    <w:rsid w:val="51D80832"/>
    <w:rsid w:val="51DE06A9"/>
    <w:rsid w:val="51E63A25"/>
    <w:rsid w:val="51E82DAD"/>
    <w:rsid w:val="51F70AC6"/>
    <w:rsid w:val="51F814DB"/>
    <w:rsid w:val="521265C8"/>
    <w:rsid w:val="522B77E3"/>
    <w:rsid w:val="523302EC"/>
    <w:rsid w:val="52347F72"/>
    <w:rsid w:val="523D0C8A"/>
    <w:rsid w:val="52495D62"/>
    <w:rsid w:val="52627BBF"/>
    <w:rsid w:val="52651237"/>
    <w:rsid w:val="52872F7B"/>
    <w:rsid w:val="52B85BC6"/>
    <w:rsid w:val="52DA0161"/>
    <w:rsid w:val="52DE46FC"/>
    <w:rsid w:val="52E837CD"/>
    <w:rsid w:val="53191DFC"/>
    <w:rsid w:val="533802B0"/>
    <w:rsid w:val="534529CD"/>
    <w:rsid w:val="53456A79"/>
    <w:rsid w:val="5366456B"/>
    <w:rsid w:val="536C1D08"/>
    <w:rsid w:val="536D0121"/>
    <w:rsid w:val="538928BA"/>
    <w:rsid w:val="53915C12"/>
    <w:rsid w:val="539574B0"/>
    <w:rsid w:val="539F20DD"/>
    <w:rsid w:val="53B316E5"/>
    <w:rsid w:val="53BD07B5"/>
    <w:rsid w:val="53D855EF"/>
    <w:rsid w:val="53E67D0C"/>
    <w:rsid w:val="53F046E7"/>
    <w:rsid w:val="541008E5"/>
    <w:rsid w:val="541D3002"/>
    <w:rsid w:val="541D74A6"/>
    <w:rsid w:val="543F1784"/>
    <w:rsid w:val="545A4256"/>
    <w:rsid w:val="548D0188"/>
    <w:rsid w:val="54A026CC"/>
    <w:rsid w:val="54A0435F"/>
    <w:rsid w:val="54A86D6F"/>
    <w:rsid w:val="54B75204"/>
    <w:rsid w:val="54D04518"/>
    <w:rsid w:val="55060667"/>
    <w:rsid w:val="55173EF5"/>
    <w:rsid w:val="55376345"/>
    <w:rsid w:val="559A7000"/>
    <w:rsid w:val="559E6F23"/>
    <w:rsid w:val="55D3478A"/>
    <w:rsid w:val="55D51972"/>
    <w:rsid w:val="55DF2C65"/>
    <w:rsid w:val="55F52488"/>
    <w:rsid w:val="55FD5C17"/>
    <w:rsid w:val="56026953"/>
    <w:rsid w:val="560501F2"/>
    <w:rsid w:val="561665C1"/>
    <w:rsid w:val="56170651"/>
    <w:rsid w:val="561A5A4B"/>
    <w:rsid w:val="563C00B7"/>
    <w:rsid w:val="564A319E"/>
    <w:rsid w:val="564E7DEA"/>
    <w:rsid w:val="56625644"/>
    <w:rsid w:val="56755377"/>
    <w:rsid w:val="56A63783"/>
    <w:rsid w:val="56A9763A"/>
    <w:rsid w:val="56AB6FEB"/>
    <w:rsid w:val="56C24ED0"/>
    <w:rsid w:val="56C500AD"/>
    <w:rsid w:val="56ED315F"/>
    <w:rsid w:val="57114765"/>
    <w:rsid w:val="572B1EDA"/>
    <w:rsid w:val="57425FEC"/>
    <w:rsid w:val="57460AC2"/>
    <w:rsid w:val="57911D3D"/>
    <w:rsid w:val="57B41ECF"/>
    <w:rsid w:val="57C57C38"/>
    <w:rsid w:val="580764A3"/>
    <w:rsid w:val="5814471C"/>
    <w:rsid w:val="58150AB4"/>
    <w:rsid w:val="58194F29"/>
    <w:rsid w:val="581E43F1"/>
    <w:rsid w:val="58254EE0"/>
    <w:rsid w:val="582B2191"/>
    <w:rsid w:val="583C5DBB"/>
    <w:rsid w:val="585B7FB4"/>
    <w:rsid w:val="58676F42"/>
    <w:rsid w:val="587A49F5"/>
    <w:rsid w:val="589715D5"/>
    <w:rsid w:val="5898534D"/>
    <w:rsid w:val="58B77EC9"/>
    <w:rsid w:val="58DF7D87"/>
    <w:rsid w:val="590D1897"/>
    <w:rsid w:val="593D4EA9"/>
    <w:rsid w:val="5943350B"/>
    <w:rsid w:val="5947124D"/>
    <w:rsid w:val="595E6596"/>
    <w:rsid w:val="59755540"/>
    <w:rsid w:val="599E6993"/>
    <w:rsid w:val="59A73A9A"/>
    <w:rsid w:val="59AA17DC"/>
    <w:rsid w:val="59BC506B"/>
    <w:rsid w:val="59C04B5B"/>
    <w:rsid w:val="59F120A2"/>
    <w:rsid w:val="5A0233C6"/>
    <w:rsid w:val="5A221372"/>
    <w:rsid w:val="5A272E2C"/>
    <w:rsid w:val="5A4B6B1B"/>
    <w:rsid w:val="5A5D23AA"/>
    <w:rsid w:val="5A647BDD"/>
    <w:rsid w:val="5A7F67C4"/>
    <w:rsid w:val="5A90452E"/>
    <w:rsid w:val="5A987886"/>
    <w:rsid w:val="5AA46E34"/>
    <w:rsid w:val="5ACE32A8"/>
    <w:rsid w:val="5AD563E4"/>
    <w:rsid w:val="5AE14D89"/>
    <w:rsid w:val="5AEB6BE6"/>
    <w:rsid w:val="5AED7BD2"/>
    <w:rsid w:val="5B2345EB"/>
    <w:rsid w:val="5B2F1F99"/>
    <w:rsid w:val="5B34797D"/>
    <w:rsid w:val="5B435CAE"/>
    <w:rsid w:val="5B4672E2"/>
    <w:rsid w:val="5B747A86"/>
    <w:rsid w:val="5B8027F4"/>
    <w:rsid w:val="5B885EB0"/>
    <w:rsid w:val="5B947281"/>
    <w:rsid w:val="5B975D90"/>
    <w:rsid w:val="5BA11CDC"/>
    <w:rsid w:val="5BBE7366"/>
    <w:rsid w:val="5BD112A2"/>
    <w:rsid w:val="5BE32D83"/>
    <w:rsid w:val="5BF40AEC"/>
    <w:rsid w:val="5BFB4EAD"/>
    <w:rsid w:val="5C1949F7"/>
    <w:rsid w:val="5C245063"/>
    <w:rsid w:val="5C427AAA"/>
    <w:rsid w:val="5C4A2E02"/>
    <w:rsid w:val="5C4E644E"/>
    <w:rsid w:val="5C6519EA"/>
    <w:rsid w:val="5C6C2D78"/>
    <w:rsid w:val="5C967DF5"/>
    <w:rsid w:val="5C9B30E1"/>
    <w:rsid w:val="5CA6628A"/>
    <w:rsid w:val="5CA663A4"/>
    <w:rsid w:val="5CA72002"/>
    <w:rsid w:val="5CA83C9D"/>
    <w:rsid w:val="5CAC13C7"/>
    <w:rsid w:val="5CB0535B"/>
    <w:rsid w:val="5CBD35D4"/>
    <w:rsid w:val="5CF54B1C"/>
    <w:rsid w:val="5D1F603D"/>
    <w:rsid w:val="5D323FC2"/>
    <w:rsid w:val="5D3F56C2"/>
    <w:rsid w:val="5D4946EB"/>
    <w:rsid w:val="5D4E06D0"/>
    <w:rsid w:val="5D4F6E91"/>
    <w:rsid w:val="5D63417B"/>
    <w:rsid w:val="5D763693"/>
    <w:rsid w:val="5D83037A"/>
    <w:rsid w:val="5D8774BB"/>
    <w:rsid w:val="5D8D2FA6"/>
    <w:rsid w:val="5D993378"/>
    <w:rsid w:val="5DCA5FA9"/>
    <w:rsid w:val="5DE30E18"/>
    <w:rsid w:val="5DEB0939"/>
    <w:rsid w:val="5E0D40E7"/>
    <w:rsid w:val="5E2356B9"/>
    <w:rsid w:val="5E253522"/>
    <w:rsid w:val="5E323B4E"/>
    <w:rsid w:val="5E331DA0"/>
    <w:rsid w:val="5E4441FE"/>
    <w:rsid w:val="5E4F150B"/>
    <w:rsid w:val="5E512226"/>
    <w:rsid w:val="5E6463FD"/>
    <w:rsid w:val="5E892B2C"/>
    <w:rsid w:val="5E901A2C"/>
    <w:rsid w:val="5EBF433C"/>
    <w:rsid w:val="5ED31071"/>
    <w:rsid w:val="5EE4309A"/>
    <w:rsid w:val="5EEA61D6"/>
    <w:rsid w:val="5EFA6094"/>
    <w:rsid w:val="5EFA6E60"/>
    <w:rsid w:val="5F061262"/>
    <w:rsid w:val="5F3F6C61"/>
    <w:rsid w:val="5F585836"/>
    <w:rsid w:val="5F622211"/>
    <w:rsid w:val="5F625EF5"/>
    <w:rsid w:val="5F907C70"/>
    <w:rsid w:val="5F9A7BFD"/>
    <w:rsid w:val="5F9C77E0"/>
    <w:rsid w:val="5FB043F7"/>
    <w:rsid w:val="5FD21144"/>
    <w:rsid w:val="5FD749AD"/>
    <w:rsid w:val="5FDA624B"/>
    <w:rsid w:val="5FDC1FC3"/>
    <w:rsid w:val="5FEB1323"/>
    <w:rsid w:val="5FF23595"/>
    <w:rsid w:val="5FF37F56"/>
    <w:rsid w:val="60591866"/>
    <w:rsid w:val="606326E4"/>
    <w:rsid w:val="606D303A"/>
    <w:rsid w:val="606F2E37"/>
    <w:rsid w:val="607448F1"/>
    <w:rsid w:val="60854409"/>
    <w:rsid w:val="608A7C71"/>
    <w:rsid w:val="60940AF0"/>
    <w:rsid w:val="60A228E3"/>
    <w:rsid w:val="60C72C73"/>
    <w:rsid w:val="60DA29A7"/>
    <w:rsid w:val="60F31CBA"/>
    <w:rsid w:val="60F8107F"/>
    <w:rsid w:val="60FD6695"/>
    <w:rsid w:val="60FF41BB"/>
    <w:rsid w:val="610C0686"/>
    <w:rsid w:val="611834CF"/>
    <w:rsid w:val="61251748"/>
    <w:rsid w:val="617A1A94"/>
    <w:rsid w:val="617D3332"/>
    <w:rsid w:val="618943CD"/>
    <w:rsid w:val="61930DA7"/>
    <w:rsid w:val="61BE6BB0"/>
    <w:rsid w:val="61C03C03"/>
    <w:rsid w:val="61C251E9"/>
    <w:rsid w:val="61E15FB7"/>
    <w:rsid w:val="62142C74"/>
    <w:rsid w:val="625A6088"/>
    <w:rsid w:val="627604AD"/>
    <w:rsid w:val="629E2D3B"/>
    <w:rsid w:val="62E0025C"/>
    <w:rsid w:val="62F07816"/>
    <w:rsid w:val="630731D5"/>
    <w:rsid w:val="63475A0F"/>
    <w:rsid w:val="63732C3E"/>
    <w:rsid w:val="637A5C81"/>
    <w:rsid w:val="6383224F"/>
    <w:rsid w:val="638906B4"/>
    <w:rsid w:val="639C2195"/>
    <w:rsid w:val="639F57E1"/>
    <w:rsid w:val="63B26E68"/>
    <w:rsid w:val="63B75221"/>
    <w:rsid w:val="63C66BAE"/>
    <w:rsid w:val="63D25BB7"/>
    <w:rsid w:val="63DE3831"/>
    <w:rsid w:val="63F21DB5"/>
    <w:rsid w:val="63FE69AC"/>
    <w:rsid w:val="64063AB3"/>
    <w:rsid w:val="642F4DB7"/>
    <w:rsid w:val="64333E1E"/>
    <w:rsid w:val="64357EF4"/>
    <w:rsid w:val="6454481E"/>
    <w:rsid w:val="6457393E"/>
    <w:rsid w:val="64610CE9"/>
    <w:rsid w:val="64721148"/>
    <w:rsid w:val="6497295D"/>
    <w:rsid w:val="64A80BED"/>
    <w:rsid w:val="64BE25DF"/>
    <w:rsid w:val="64D41F14"/>
    <w:rsid w:val="64DE2339"/>
    <w:rsid w:val="64E02555"/>
    <w:rsid w:val="650224CC"/>
    <w:rsid w:val="6524333C"/>
    <w:rsid w:val="65247AA1"/>
    <w:rsid w:val="65366619"/>
    <w:rsid w:val="65605444"/>
    <w:rsid w:val="659D3FA3"/>
    <w:rsid w:val="65C07C91"/>
    <w:rsid w:val="65D025CA"/>
    <w:rsid w:val="65E0408D"/>
    <w:rsid w:val="660202AA"/>
    <w:rsid w:val="660E6C4E"/>
    <w:rsid w:val="662841B4"/>
    <w:rsid w:val="66660838"/>
    <w:rsid w:val="66683F09"/>
    <w:rsid w:val="667016B7"/>
    <w:rsid w:val="668A09CB"/>
    <w:rsid w:val="668F4651"/>
    <w:rsid w:val="66AA2E1B"/>
    <w:rsid w:val="66D954AE"/>
    <w:rsid w:val="66EC51E2"/>
    <w:rsid w:val="66F41291"/>
    <w:rsid w:val="67193AFD"/>
    <w:rsid w:val="67241800"/>
    <w:rsid w:val="67270E22"/>
    <w:rsid w:val="672C1A82"/>
    <w:rsid w:val="673F539A"/>
    <w:rsid w:val="67421E2C"/>
    <w:rsid w:val="675D60DF"/>
    <w:rsid w:val="676141CE"/>
    <w:rsid w:val="677D4E8A"/>
    <w:rsid w:val="67C779FD"/>
    <w:rsid w:val="67D0065F"/>
    <w:rsid w:val="67DA14DE"/>
    <w:rsid w:val="67DD2D7C"/>
    <w:rsid w:val="67E81E4D"/>
    <w:rsid w:val="67EB7247"/>
    <w:rsid w:val="67EC1DD4"/>
    <w:rsid w:val="680601AA"/>
    <w:rsid w:val="6817003C"/>
    <w:rsid w:val="681F3395"/>
    <w:rsid w:val="68257D78"/>
    <w:rsid w:val="68525518"/>
    <w:rsid w:val="68564120"/>
    <w:rsid w:val="685D11D2"/>
    <w:rsid w:val="68664B20"/>
    <w:rsid w:val="686B5738"/>
    <w:rsid w:val="6874514C"/>
    <w:rsid w:val="687D42F8"/>
    <w:rsid w:val="687F5BE1"/>
    <w:rsid w:val="68BC4A27"/>
    <w:rsid w:val="68C83A2C"/>
    <w:rsid w:val="68D67EF7"/>
    <w:rsid w:val="68DB3760"/>
    <w:rsid w:val="68DF6B1A"/>
    <w:rsid w:val="68E86488"/>
    <w:rsid w:val="68F0088D"/>
    <w:rsid w:val="69097C6D"/>
    <w:rsid w:val="6912404B"/>
    <w:rsid w:val="69194288"/>
    <w:rsid w:val="694A61EF"/>
    <w:rsid w:val="694C01BA"/>
    <w:rsid w:val="69595843"/>
    <w:rsid w:val="69845BA5"/>
    <w:rsid w:val="6993437B"/>
    <w:rsid w:val="699E5C54"/>
    <w:rsid w:val="69B71EBC"/>
    <w:rsid w:val="69C64D94"/>
    <w:rsid w:val="69CA10DE"/>
    <w:rsid w:val="69DB153D"/>
    <w:rsid w:val="69DC778F"/>
    <w:rsid w:val="69F12B0F"/>
    <w:rsid w:val="6A0C577D"/>
    <w:rsid w:val="6A136F29"/>
    <w:rsid w:val="6A49294B"/>
    <w:rsid w:val="6A4C5F97"/>
    <w:rsid w:val="6A5A4B58"/>
    <w:rsid w:val="6A5E63F6"/>
    <w:rsid w:val="6A6178D2"/>
    <w:rsid w:val="6A9F256B"/>
    <w:rsid w:val="6AA917AC"/>
    <w:rsid w:val="6AAD6A36"/>
    <w:rsid w:val="6ABC4ECB"/>
    <w:rsid w:val="6ACB3498"/>
    <w:rsid w:val="6AE21F64"/>
    <w:rsid w:val="6AEA7C8A"/>
    <w:rsid w:val="6B0925BE"/>
    <w:rsid w:val="6B170353"/>
    <w:rsid w:val="6B19056F"/>
    <w:rsid w:val="6B4B62CE"/>
    <w:rsid w:val="6B4D0219"/>
    <w:rsid w:val="6B60538D"/>
    <w:rsid w:val="6B6B0A38"/>
    <w:rsid w:val="6B7B6B34"/>
    <w:rsid w:val="6B7D7572"/>
    <w:rsid w:val="6B947BF6"/>
    <w:rsid w:val="6B9B0F84"/>
    <w:rsid w:val="6BB40298"/>
    <w:rsid w:val="6BC02FA4"/>
    <w:rsid w:val="6BC07E6B"/>
    <w:rsid w:val="6BCC3834"/>
    <w:rsid w:val="6BE97F42"/>
    <w:rsid w:val="6BF568E6"/>
    <w:rsid w:val="6C0E1756"/>
    <w:rsid w:val="6C1256EA"/>
    <w:rsid w:val="6C360CAD"/>
    <w:rsid w:val="6C3F5DB4"/>
    <w:rsid w:val="6C4B48AF"/>
    <w:rsid w:val="6C803C72"/>
    <w:rsid w:val="6C81461E"/>
    <w:rsid w:val="6C9003BD"/>
    <w:rsid w:val="6C921DD5"/>
    <w:rsid w:val="6CCD1611"/>
    <w:rsid w:val="6CD152DC"/>
    <w:rsid w:val="6CD26C28"/>
    <w:rsid w:val="6D007C30"/>
    <w:rsid w:val="6D077139"/>
    <w:rsid w:val="6D107750"/>
    <w:rsid w:val="6D231231"/>
    <w:rsid w:val="6D6941B3"/>
    <w:rsid w:val="6D7221B9"/>
    <w:rsid w:val="6D8C5028"/>
    <w:rsid w:val="6DA32372"/>
    <w:rsid w:val="6DD13511"/>
    <w:rsid w:val="6DD24A05"/>
    <w:rsid w:val="6DEC3D19"/>
    <w:rsid w:val="6E1D3ED3"/>
    <w:rsid w:val="6E3631E6"/>
    <w:rsid w:val="6E510020"/>
    <w:rsid w:val="6E761835"/>
    <w:rsid w:val="6E8E6B7E"/>
    <w:rsid w:val="6EB505AF"/>
    <w:rsid w:val="6EBC0CE9"/>
    <w:rsid w:val="6EBF142E"/>
    <w:rsid w:val="6ED8429D"/>
    <w:rsid w:val="6EEB6CAF"/>
    <w:rsid w:val="6F1277AF"/>
    <w:rsid w:val="6F35524C"/>
    <w:rsid w:val="6F6124E5"/>
    <w:rsid w:val="6F7420F0"/>
    <w:rsid w:val="6F743FC6"/>
    <w:rsid w:val="6F854425"/>
    <w:rsid w:val="6FB051D9"/>
    <w:rsid w:val="6FB62831"/>
    <w:rsid w:val="6FF659EC"/>
    <w:rsid w:val="6FFC2607"/>
    <w:rsid w:val="701557A9"/>
    <w:rsid w:val="70231548"/>
    <w:rsid w:val="702C72CB"/>
    <w:rsid w:val="70457711"/>
    <w:rsid w:val="705931BC"/>
    <w:rsid w:val="707A560C"/>
    <w:rsid w:val="707F70C6"/>
    <w:rsid w:val="70803446"/>
    <w:rsid w:val="708741CD"/>
    <w:rsid w:val="70A12DDE"/>
    <w:rsid w:val="70AD193C"/>
    <w:rsid w:val="70B2124A"/>
    <w:rsid w:val="70BA131D"/>
    <w:rsid w:val="70BF320B"/>
    <w:rsid w:val="70F52D97"/>
    <w:rsid w:val="71072C18"/>
    <w:rsid w:val="710E2608"/>
    <w:rsid w:val="711517D9"/>
    <w:rsid w:val="71162540"/>
    <w:rsid w:val="71186BD3"/>
    <w:rsid w:val="713351D6"/>
    <w:rsid w:val="713A122F"/>
    <w:rsid w:val="716562BC"/>
    <w:rsid w:val="718F6E95"/>
    <w:rsid w:val="71995F66"/>
    <w:rsid w:val="71997ED8"/>
    <w:rsid w:val="71A62431"/>
    <w:rsid w:val="71C1726B"/>
    <w:rsid w:val="71E5066B"/>
    <w:rsid w:val="720E6D46"/>
    <w:rsid w:val="722717C4"/>
    <w:rsid w:val="722F0678"/>
    <w:rsid w:val="728C1627"/>
    <w:rsid w:val="729329B5"/>
    <w:rsid w:val="729B5D0E"/>
    <w:rsid w:val="72BA43E6"/>
    <w:rsid w:val="72C708B1"/>
    <w:rsid w:val="72CE1C3F"/>
    <w:rsid w:val="72D27149"/>
    <w:rsid w:val="72F13B80"/>
    <w:rsid w:val="72F83160"/>
    <w:rsid w:val="7315161C"/>
    <w:rsid w:val="734D525A"/>
    <w:rsid w:val="734D57B5"/>
    <w:rsid w:val="734F0FD2"/>
    <w:rsid w:val="735C724B"/>
    <w:rsid w:val="73634A7D"/>
    <w:rsid w:val="737F2F3A"/>
    <w:rsid w:val="739B4217"/>
    <w:rsid w:val="73BF47DD"/>
    <w:rsid w:val="73C31078"/>
    <w:rsid w:val="73C66DBA"/>
    <w:rsid w:val="73C83A63"/>
    <w:rsid w:val="73D56FFD"/>
    <w:rsid w:val="73E84F83"/>
    <w:rsid w:val="73F90F3E"/>
    <w:rsid w:val="741F6D9C"/>
    <w:rsid w:val="74213FF1"/>
    <w:rsid w:val="74251D33"/>
    <w:rsid w:val="74416441"/>
    <w:rsid w:val="74485A21"/>
    <w:rsid w:val="745D327B"/>
    <w:rsid w:val="74600FBD"/>
    <w:rsid w:val="746F1200"/>
    <w:rsid w:val="7492026D"/>
    <w:rsid w:val="74A0760B"/>
    <w:rsid w:val="74A25132"/>
    <w:rsid w:val="74DF0134"/>
    <w:rsid w:val="74F33BDF"/>
    <w:rsid w:val="75080A92"/>
    <w:rsid w:val="750E21FF"/>
    <w:rsid w:val="75232716"/>
    <w:rsid w:val="754937FF"/>
    <w:rsid w:val="754E7067"/>
    <w:rsid w:val="75575F1C"/>
    <w:rsid w:val="75585F01"/>
    <w:rsid w:val="7561323F"/>
    <w:rsid w:val="757545F4"/>
    <w:rsid w:val="759929D8"/>
    <w:rsid w:val="75A5137D"/>
    <w:rsid w:val="75AF3FAA"/>
    <w:rsid w:val="75B557CB"/>
    <w:rsid w:val="75CB758E"/>
    <w:rsid w:val="75D237F5"/>
    <w:rsid w:val="76051E1C"/>
    <w:rsid w:val="76065B94"/>
    <w:rsid w:val="760D0723"/>
    <w:rsid w:val="76164029"/>
    <w:rsid w:val="761738FD"/>
    <w:rsid w:val="761E6E95"/>
    <w:rsid w:val="762027B2"/>
    <w:rsid w:val="76224F90"/>
    <w:rsid w:val="76277FE4"/>
    <w:rsid w:val="7642498E"/>
    <w:rsid w:val="764C7A4B"/>
    <w:rsid w:val="765406AD"/>
    <w:rsid w:val="7662726E"/>
    <w:rsid w:val="7697292D"/>
    <w:rsid w:val="769D02A6"/>
    <w:rsid w:val="76A41635"/>
    <w:rsid w:val="76BA3975"/>
    <w:rsid w:val="76BB24DB"/>
    <w:rsid w:val="76C65ABA"/>
    <w:rsid w:val="76C94C40"/>
    <w:rsid w:val="76D67314"/>
    <w:rsid w:val="76EA2DC0"/>
    <w:rsid w:val="77385295"/>
    <w:rsid w:val="775070C7"/>
    <w:rsid w:val="775F555C"/>
    <w:rsid w:val="77811976"/>
    <w:rsid w:val="77972F48"/>
    <w:rsid w:val="77D71596"/>
    <w:rsid w:val="77F60E8B"/>
    <w:rsid w:val="78280044"/>
    <w:rsid w:val="784C3D32"/>
    <w:rsid w:val="78770683"/>
    <w:rsid w:val="789859F9"/>
    <w:rsid w:val="789B6A68"/>
    <w:rsid w:val="78C6499F"/>
    <w:rsid w:val="78CF6711"/>
    <w:rsid w:val="78DD2BDC"/>
    <w:rsid w:val="792E51E6"/>
    <w:rsid w:val="79314CD6"/>
    <w:rsid w:val="793D7B1F"/>
    <w:rsid w:val="794A5AE1"/>
    <w:rsid w:val="797572B9"/>
    <w:rsid w:val="797A48CF"/>
    <w:rsid w:val="797C312F"/>
    <w:rsid w:val="797D43BF"/>
    <w:rsid w:val="79B55907"/>
    <w:rsid w:val="79CF0C59"/>
    <w:rsid w:val="79D35D8D"/>
    <w:rsid w:val="79DB7EA0"/>
    <w:rsid w:val="79DE4E5E"/>
    <w:rsid w:val="79E60A99"/>
    <w:rsid w:val="79FC7092"/>
    <w:rsid w:val="79FF3026"/>
    <w:rsid w:val="7A1F7224"/>
    <w:rsid w:val="7A462A03"/>
    <w:rsid w:val="7A9B2D4F"/>
    <w:rsid w:val="7A9E283F"/>
    <w:rsid w:val="7AA00365"/>
    <w:rsid w:val="7ABD2CC5"/>
    <w:rsid w:val="7AD26045"/>
    <w:rsid w:val="7AD61FD9"/>
    <w:rsid w:val="7AE71AF0"/>
    <w:rsid w:val="7B047FA7"/>
    <w:rsid w:val="7B66335D"/>
    <w:rsid w:val="7BB8348D"/>
    <w:rsid w:val="7BBC2F7D"/>
    <w:rsid w:val="7BF30969"/>
    <w:rsid w:val="7BF5023D"/>
    <w:rsid w:val="7BF81ADB"/>
    <w:rsid w:val="7C04116E"/>
    <w:rsid w:val="7C211032"/>
    <w:rsid w:val="7C671AA5"/>
    <w:rsid w:val="7C75137E"/>
    <w:rsid w:val="7C75312C"/>
    <w:rsid w:val="7C765821"/>
    <w:rsid w:val="7C783940"/>
    <w:rsid w:val="7C7D12A2"/>
    <w:rsid w:val="7CA659DB"/>
    <w:rsid w:val="7CC0084B"/>
    <w:rsid w:val="7CE2091A"/>
    <w:rsid w:val="7D0561C2"/>
    <w:rsid w:val="7D060228"/>
    <w:rsid w:val="7D0B5BC2"/>
    <w:rsid w:val="7D16469A"/>
    <w:rsid w:val="7D22527E"/>
    <w:rsid w:val="7D24527D"/>
    <w:rsid w:val="7D3B4375"/>
    <w:rsid w:val="7D676F18"/>
    <w:rsid w:val="7D7004C3"/>
    <w:rsid w:val="7D711B45"/>
    <w:rsid w:val="7D737AB6"/>
    <w:rsid w:val="7D743170"/>
    <w:rsid w:val="7D8627C9"/>
    <w:rsid w:val="7D8D1A8E"/>
    <w:rsid w:val="7DAE0FEB"/>
    <w:rsid w:val="7DC0487A"/>
    <w:rsid w:val="7DDB3462"/>
    <w:rsid w:val="7E1D1CCD"/>
    <w:rsid w:val="7E2B43EA"/>
    <w:rsid w:val="7E423E09"/>
    <w:rsid w:val="7E481261"/>
    <w:rsid w:val="7E543940"/>
    <w:rsid w:val="7E711C3E"/>
    <w:rsid w:val="7E8467E0"/>
    <w:rsid w:val="7E941F8F"/>
    <w:rsid w:val="7EAA7A05"/>
    <w:rsid w:val="7EAB1087"/>
    <w:rsid w:val="7EAB72D9"/>
    <w:rsid w:val="7EAF501B"/>
    <w:rsid w:val="7EB805C2"/>
    <w:rsid w:val="7EB919F5"/>
    <w:rsid w:val="7EBC7738"/>
    <w:rsid w:val="7EDC7492"/>
    <w:rsid w:val="7EE747B5"/>
    <w:rsid w:val="7F494A37"/>
    <w:rsid w:val="7F533BF8"/>
    <w:rsid w:val="7FA02BB5"/>
    <w:rsid w:val="7FAD26BE"/>
    <w:rsid w:val="7FBB354B"/>
    <w:rsid w:val="7FBF064B"/>
    <w:rsid w:val="7FC71381"/>
    <w:rsid w:val="7FE02FB2"/>
    <w:rsid w:val="7FE10A82"/>
    <w:rsid w:val="7FE21836"/>
    <w:rsid w:val="7FF56A5D"/>
    <w:rsid w:val="7FF83F00"/>
    <w:rsid w:val="7FFA17C6"/>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ocked="1"/>
    <w:lsdException w:qFormat="1" w:uiPriority="39" w:semiHidden="0" w:name="toc 2" w:locked="1"/>
    <w:lsdException w:qFormat="1" w:uiPriority="39"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qFormat="1" w:uiPriority="39"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0" w:semiHidden="0" w:name="Date"/>
    <w:lsdException w:qFormat="1" w:unhideWhenUsed="0" w:uiPriority="99" w:semiHidden="0" w:name="Body Text First Indent"/>
    <w:lsdException w:qFormat="1" w:uiPriority="99" w:name="Body Text First Indent 2"/>
    <w:lsdException w:uiPriority="99" w:name="Note Heading"/>
    <w:lsdException w:uiPriority="99" w:name="Body Text 2"/>
    <w:lsdException w:qFormat="1" w:unhideWhenUsed="0" w:uiPriority="0" w:semiHidden="0"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ocked="1"/>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63"/>
    <w:autoRedefine/>
    <w:qFormat/>
    <w:locked/>
    <w:uiPriority w:val="0"/>
    <w:pPr>
      <w:keepNext/>
      <w:keepLines/>
      <w:spacing w:before="340" w:after="330" w:line="578" w:lineRule="auto"/>
      <w:outlineLvl w:val="0"/>
    </w:pPr>
    <w:rPr>
      <w:b/>
      <w:bCs/>
      <w:kern w:val="44"/>
      <w:sz w:val="44"/>
      <w:szCs w:val="44"/>
    </w:rPr>
  </w:style>
  <w:style w:type="paragraph" w:styleId="3">
    <w:name w:val="heading 2"/>
    <w:basedOn w:val="4"/>
    <w:next w:val="1"/>
    <w:link w:val="40"/>
    <w:autoRedefine/>
    <w:qFormat/>
    <w:locked/>
    <w:uiPriority w:val="0"/>
    <w:pPr>
      <w:keepNext/>
      <w:keepLines/>
      <w:spacing w:before="260" w:after="260" w:line="413" w:lineRule="auto"/>
    </w:pPr>
    <w:rPr>
      <w:rFonts w:ascii="Cambria" w:hAnsi="Cambria"/>
      <w:b/>
      <w:color w:val="000000"/>
      <w:kern w:val="0"/>
      <w:sz w:val="32"/>
      <w:szCs w:val="32"/>
    </w:rPr>
  </w:style>
  <w:style w:type="paragraph" w:styleId="5">
    <w:name w:val="heading 3"/>
    <w:basedOn w:val="1"/>
    <w:next w:val="1"/>
    <w:link w:val="53"/>
    <w:autoRedefine/>
    <w:qFormat/>
    <w:locked/>
    <w:uiPriority w:val="0"/>
    <w:pPr>
      <w:keepNext/>
      <w:keepLines/>
      <w:spacing w:before="260" w:after="260" w:line="416" w:lineRule="auto"/>
      <w:outlineLvl w:val="2"/>
    </w:pPr>
    <w:rPr>
      <w:rFonts w:ascii="Times New Roman" w:hAnsi="Times New Roman"/>
      <w:b/>
      <w:bCs/>
      <w:sz w:val="32"/>
      <w:szCs w:val="32"/>
    </w:rPr>
  </w:style>
  <w:style w:type="paragraph" w:styleId="6">
    <w:name w:val="heading 4"/>
    <w:basedOn w:val="1"/>
    <w:next w:val="1"/>
    <w:autoRedefine/>
    <w:qFormat/>
    <w:locked/>
    <w:uiPriority w:val="0"/>
    <w:pPr>
      <w:keepNext/>
      <w:keepLines/>
      <w:spacing w:before="280" w:after="290" w:line="372" w:lineRule="auto"/>
      <w:outlineLvl w:val="3"/>
    </w:pPr>
    <w:rPr>
      <w:rFonts w:ascii="Arial" w:hAnsi="Arial" w:eastAsia="黑体"/>
      <w:b/>
      <w:bCs/>
      <w:sz w:val="28"/>
      <w:szCs w:val="28"/>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customStyle="1" w:styleId="4">
    <w:name w:val="Heading #2|1"/>
    <w:basedOn w:val="1"/>
    <w:qFormat/>
    <w:uiPriority w:val="0"/>
    <w:pPr>
      <w:spacing w:after="330"/>
      <w:jc w:val="center"/>
      <w:outlineLvl w:val="1"/>
    </w:pPr>
    <w:rPr>
      <w:rFonts w:ascii="宋体" w:hAnsi="宋体" w:cs="宋体"/>
      <w:sz w:val="26"/>
      <w:szCs w:val="26"/>
      <w:lang w:val="zh-TW" w:eastAsia="zh-TW" w:bidi="zh-TW"/>
    </w:rPr>
  </w:style>
  <w:style w:type="paragraph" w:styleId="7">
    <w:name w:val="toc 7"/>
    <w:basedOn w:val="1"/>
    <w:next w:val="1"/>
    <w:unhideWhenUsed/>
    <w:qFormat/>
    <w:locked/>
    <w:uiPriority w:val="39"/>
    <w:pPr>
      <w:ind w:left="2520" w:leftChars="1200"/>
    </w:pPr>
    <w:rPr>
      <w:rFonts w:ascii="Times New Roman" w:hAnsi="Times New Roman"/>
      <w:szCs w:val="24"/>
    </w:rPr>
  </w:style>
  <w:style w:type="paragraph" w:styleId="8">
    <w:name w:val="Normal Indent"/>
    <w:basedOn w:val="1"/>
    <w:qFormat/>
    <w:uiPriority w:val="0"/>
    <w:pPr>
      <w:ind w:firstLine="420"/>
    </w:pPr>
    <w:rPr>
      <w:rFonts w:ascii="宋体"/>
      <w:kern w:val="0"/>
      <w:sz w:val="34"/>
      <w:szCs w:val="20"/>
    </w:rPr>
  </w:style>
  <w:style w:type="paragraph" w:styleId="9">
    <w:name w:val="toa heading"/>
    <w:basedOn w:val="1"/>
    <w:next w:val="1"/>
    <w:unhideWhenUsed/>
    <w:qFormat/>
    <w:uiPriority w:val="99"/>
    <w:pPr>
      <w:spacing w:before="120"/>
    </w:pPr>
    <w:rPr>
      <w:rFonts w:ascii="Cambria" w:hAnsi="Cambria"/>
      <w:sz w:val="24"/>
      <w:szCs w:val="24"/>
    </w:rPr>
  </w:style>
  <w:style w:type="paragraph" w:styleId="10">
    <w:name w:val="annotation text"/>
    <w:basedOn w:val="1"/>
    <w:link w:val="64"/>
    <w:autoRedefine/>
    <w:semiHidden/>
    <w:unhideWhenUsed/>
    <w:qFormat/>
    <w:uiPriority w:val="99"/>
    <w:pPr>
      <w:jc w:val="left"/>
    </w:pPr>
  </w:style>
  <w:style w:type="paragraph" w:styleId="11">
    <w:name w:val="Body Text 3"/>
    <w:basedOn w:val="1"/>
    <w:qFormat/>
    <w:uiPriority w:val="0"/>
    <w:pPr>
      <w:spacing w:beforeLines="50" w:afterLines="50" w:line="460" w:lineRule="exact"/>
      <w:jc w:val="center"/>
    </w:pPr>
    <w:rPr>
      <w:rFonts w:ascii="仿宋_GB2312" w:hAnsi="Arial" w:eastAsia="仿宋_GB2312"/>
      <w:bCs/>
      <w:sz w:val="28"/>
      <w:szCs w:val="28"/>
    </w:rPr>
  </w:style>
  <w:style w:type="paragraph" w:styleId="12">
    <w:name w:val="Body Text"/>
    <w:basedOn w:val="1"/>
    <w:link w:val="48"/>
    <w:autoRedefine/>
    <w:qFormat/>
    <w:uiPriority w:val="1"/>
    <w:pPr>
      <w:spacing w:before="12"/>
      <w:ind w:left="100"/>
    </w:pPr>
    <w:rPr>
      <w:rFonts w:ascii="宋体" w:hAnsi="宋体" w:cs="宋体"/>
      <w:sz w:val="24"/>
      <w:szCs w:val="24"/>
      <w:lang w:val="zh-CN" w:bidi="zh-CN"/>
    </w:rPr>
  </w:style>
  <w:style w:type="paragraph" w:styleId="13">
    <w:name w:val="Body Text Indent"/>
    <w:basedOn w:val="1"/>
    <w:next w:val="14"/>
    <w:link w:val="49"/>
    <w:autoRedefine/>
    <w:semiHidden/>
    <w:unhideWhenUsed/>
    <w:qFormat/>
    <w:uiPriority w:val="99"/>
    <w:pPr>
      <w:spacing w:after="120"/>
      <w:ind w:left="420" w:leftChars="200"/>
    </w:pPr>
  </w:style>
  <w:style w:type="paragraph" w:styleId="14">
    <w:name w:val="envelope return"/>
    <w:basedOn w:val="1"/>
    <w:autoRedefine/>
    <w:unhideWhenUsed/>
    <w:qFormat/>
    <w:uiPriority w:val="99"/>
    <w:pPr>
      <w:snapToGrid w:val="0"/>
    </w:pPr>
    <w:rPr>
      <w:rFonts w:ascii="Arial" w:hAnsi="Arial"/>
    </w:rPr>
  </w:style>
  <w:style w:type="paragraph" w:styleId="15">
    <w:name w:val="Block Text"/>
    <w:basedOn w:val="1"/>
    <w:qFormat/>
    <w:uiPriority w:val="0"/>
    <w:pPr>
      <w:spacing w:line="360" w:lineRule="auto"/>
      <w:ind w:left="630" w:right="-609" w:firstLine="420"/>
    </w:pPr>
    <w:rPr>
      <w:rFonts w:ascii="仿宋_GB2312" w:eastAsia="仿宋_GB2312"/>
    </w:rPr>
  </w:style>
  <w:style w:type="paragraph" w:styleId="16">
    <w:name w:val="toc 3"/>
    <w:basedOn w:val="1"/>
    <w:next w:val="1"/>
    <w:autoRedefine/>
    <w:unhideWhenUsed/>
    <w:qFormat/>
    <w:locked/>
    <w:uiPriority w:val="39"/>
    <w:pPr>
      <w:widowControl/>
      <w:spacing w:after="100" w:line="259" w:lineRule="auto"/>
      <w:ind w:left="440"/>
      <w:jc w:val="left"/>
    </w:pPr>
    <w:rPr>
      <w:rFonts w:asciiTheme="minorHAnsi" w:hAnsiTheme="minorHAnsi" w:eastAsiaTheme="minorEastAsia"/>
      <w:kern w:val="0"/>
      <w:sz w:val="22"/>
    </w:rPr>
  </w:style>
  <w:style w:type="paragraph" w:styleId="17">
    <w:name w:val="Plain Text"/>
    <w:basedOn w:val="1"/>
    <w:qFormat/>
    <w:uiPriority w:val="99"/>
    <w:rPr>
      <w:rFonts w:ascii="宋体" w:hAnsi="Courier New" w:eastAsiaTheme="minorEastAsia" w:cstheme="minorBidi"/>
      <w:szCs w:val="22"/>
    </w:rPr>
  </w:style>
  <w:style w:type="paragraph" w:styleId="18">
    <w:name w:val="Date"/>
    <w:basedOn w:val="1"/>
    <w:next w:val="1"/>
    <w:qFormat/>
    <w:uiPriority w:val="0"/>
    <w:pPr>
      <w:ind w:left="100" w:leftChars="2500"/>
    </w:pPr>
  </w:style>
  <w:style w:type="paragraph" w:styleId="19">
    <w:name w:val="Body Text Indent 2"/>
    <w:basedOn w:val="1"/>
    <w:qFormat/>
    <w:uiPriority w:val="0"/>
    <w:pPr>
      <w:spacing w:line="480" w:lineRule="atLeast"/>
      <w:ind w:firstLine="480" w:firstLineChars="200"/>
    </w:pPr>
    <w:rPr>
      <w:sz w:val="24"/>
      <w:szCs w:val="20"/>
    </w:rPr>
  </w:style>
  <w:style w:type="paragraph" w:styleId="20">
    <w:name w:val="Balloon Text"/>
    <w:basedOn w:val="1"/>
    <w:link w:val="39"/>
    <w:autoRedefine/>
    <w:semiHidden/>
    <w:qFormat/>
    <w:uiPriority w:val="99"/>
    <w:rPr>
      <w:sz w:val="18"/>
      <w:szCs w:val="18"/>
    </w:rPr>
  </w:style>
  <w:style w:type="paragraph" w:styleId="21">
    <w:name w:val="footer"/>
    <w:basedOn w:val="1"/>
    <w:link w:val="38"/>
    <w:autoRedefine/>
    <w:qFormat/>
    <w:uiPriority w:val="99"/>
    <w:pPr>
      <w:tabs>
        <w:tab w:val="center" w:pos="4153"/>
        <w:tab w:val="right" w:pos="8306"/>
      </w:tabs>
      <w:snapToGrid w:val="0"/>
      <w:jc w:val="left"/>
    </w:pPr>
    <w:rPr>
      <w:sz w:val="18"/>
      <w:szCs w:val="18"/>
    </w:rPr>
  </w:style>
  <w:style w:type="paragraph" w:styleId="22">
    <w:name w:val="header"/>
    <w:basedOn w:val="1"/>
    <w:link w:val="37"/>
    <w:autoRedefine/>
    <w:qFormat/>
    <w:uiPriority w:val="99"/>
    <w:pPr>
      <w:pBdr>
        <w:bottom w:val="single" w:color="auto" w:sz="6" w:space="1"/>
      </w:pBdr>
      <w:tabs>
        <w:tab w:val="center" w:pos="4153"/>
        <w:tab w:val="right" w:pos="8306"/>
      </w:tabs>
      <w:snapToGrid w:val="0"/>
      <w:jc w:val="center"/>
    </w:pPr>
    <w:rPr>
      <w:sz w:val="18"/>
      <w:szCs w:val="18"/>
    </w:rPr>
  </w:style>
  <w:style w:type="paragraph" w:styleId="23">
    <w:name w:val="toc 1"/>
    <w:basedOn w:val="1"/>
    <w:next w:val="1"/>
    <w:autoRedefine/>
    <w:unhideWhenUsed/>
    <w:qFormat/>
    <w:locked/>
    <w:uiPriority w:val="39"/>
    <w:pPr>
      <w:widowControl/>
      <w:spacing w:after="100" w:line="259" w:lineRule="auto"/>
      <w:jc w:val="left"/>
    </w:pPr>
    <w:rPr>
      <w:rFonts w:asciiTheme="minorHAnsi" w:hAnsiTheme="minorHAnsi" w:eastAsiaTheme="minorEastAsia"/>
      <w:kern w:val="0"/>
      <w:sz w:val="22"/>
    </w:rPr>
  </w:style>
  <w:style w:type="paragraph" w:styleId="24">
    <w:name w:val="List"/>
    <w:basedOn w:val="1"/>
    <w:qFormat/>
    <w:uiPriority w:val="0"/>
    <w:pPr>
      <w:ind w:left="420" w:hanging="420"/>
    </w:pPr>
    <w:rPr>
      <w:sz w:val="28"/>
      <w:szCs w:val="20"/>
    </w:rPr>
  </w:style>
  <w:style w:type="paragraph" w:styleId="25">
    <w:name w:val="toc 2"/>
    <w:basedOn w:val="1"/>
    <w:next w:val="1"/>
    <w:autoRedefine/>
    <w:unhideWhenUsed/>
    <w:qFormat/>
    <w:locked/>
    <w:uiPriority w:val="39"/>
    <w:pPr>
      <w:widowControl/>
      <w:spacing w:after="100" w:line="259" w:lineRule="auto"/>
      <w:ind w:left="220"/>
      <w:jc w:val="left"/>
    </w:pPr>
    <w:rPr>
      <w:rFonts w:asciiTheme="minorHAnsi" w:hAnsiTheme="minorHAnsi" w:eastAsiaTheme="minorEastAsia"/>
      <w:kern w:val="0"/>
      <w:sz w:val="22"/>
    </w:rPr>
  </w:style>
  <w:style w:type="paragraph" w:styleId="26">
    <w:name w:val="Normal (Web)"/>
    <w:basedOn w:val="1"/>
    <w:qFormat/>
    <w:uiPriority w:val="99"/>
    <w:pPr>
      <w:widowControl/>
      <w:spacing w:before="100" w:beforeAutospacing="1" w:after="100" w:afterAutospacing="1"/>
      <w:jc w:val="left"/>
    </w:pPr>
    <w:rPr>
      <w:rFonts w:ascii="宋体" w:hAnsi="宋体"/>
      <w:color w:val="000000"/>
      <w:kern w:val="0"/>
      <w:sz w:val="18"/>
      <w:szCs w:val="18"/>
    </w:rPr>
  </w:style>
  <w:style w:type="paragraph" w:styleId="27">
    <w:name w:val="Title"/>
    <w:basedOn w:val="1"/>
    <w:next w:val="1"/>
    <w:qFormat/>
    <w:locked/>
    <w:uiPriority w:val="0"/>
    <w:pPr>
      <w:spacing w:before="240" w:after="60" w:line="360" w:lineRule="auto"/>
      <w:jc w:val="center"/>
      <w:outlineLvl w:val="0"/>
    </w:pPr>
    <w:rPr>
      <w:rFonts w:ascii="Cambria" w:hAnsi="Cambria"/>
      <w:b/>
      <w:bCs/>
      <w:sz w:val="32"/>
      <w:szCs w:val="32"/>
    </w:rPr>
  </w:style>
  <w:style w:type="paragraph" w:styleId="28">
    <w:name w:val="annotation subject"/>
    <w:basedOn w:val="10"/>
    <w:next w:val="10"/>
    <w:link w:val="65"/>
    <w:semiHidden/>
    <w:unhideWhenUsed/>
    <w:qFormat/>
    <w:uiPriority w:val="99"/>
    <w:rPr>
      <w:b/>
      <w:bCs/>
    </w:rPr>
  </w:style>
  <w:style w:type="paragraph" w:styleId="29">
    <w:name w:val="Body Text First Indent"/>
    <w:basedOn w:val="12"/>
    <w:autoRedefine/>
    <w:qFormat/>
    <w:uiPriority w:val="99"/>
    <w:pPr>
      <w:tabs>
        <w:tab w:val="left" w:pos="567"/>
      </w:tabs>
    </w:pPr>
    <w:rPr>
      <w:kern w:val="0"/>
    </w:rPr>
  </w:style>
  <w:style w:type="paragraph" w:styleId="30">
    <w:name w:val="Body Text First Indent 2"/>
    <w:basedOn w:val="13"/>
    <w:next w:val="24"/>
    <w:link w:val="50"/>
    <w:autoRedefine/>
    <w:semiHidden/>
    <w:unhideWhenUsed/>
    <w:qFormat/>
    <w:uiPriority w:val="99"/>
    <w:pPr>
      <w:ind w:firstLine="420" w:firstLineChars="200"/>
    </w:pPr>
  </w:style>
  <w:style w:type="table" w:styleId="32">
    <w:name w:val="Table Grid"/>
    <w:basedOn w:val="31"/>
    <w:autoRedefine/>
    <w:qFormat/>
    <w:locked/>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34">
    <w:name w:val="Hyperlink"/>
    <w:autoRedefine/>
    <w:qFormat/>
    <w:uiPriority w:val="99"/>
    <w:rPr>
      <w:rFonts w:cs="Times New Roman"/>
      <w:color w:val="0000FF"/>
      <w:u w:val="single"/>
    </w:rPr>
  </w:style>
  <w:style w:type="character" w:styleId="35">
    <w:name w:val="annotation reference"/>
    <w:basedOn w:val="33"/>
    <w:semiHidden/>
    <w:unhideWhenUsed/>
    <w:qFormat/>
    <w:uiPriority w:val="99"/>
    <w:rPr>
      <w:sz w:val="21"/>
      <w:szCs w:val="21"/>
    </w:rPr>
  </w:style>
  <w:style w:type="paragraph" w:customStyle="1" w:styleId="36">
    <w:name w:val="Default"/>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37">
    <w:name w:val="页眉 字符"/>
    <w:link w:val="22"/>
    <w:autoRedefine/>
    <w:qFormat/>
    <w:locked/>
    <w:uiPriority w:val="99"/>
    <w:rPr>
      <w:rFonts w:cs="Times New Roman"/>
      <w:sz w:val="18"/>
      <w:szCs w:val="18"/>
    </w:rPr>
  </w:style>
  <w:style w:type="character" w:customStyle="1" w:styleId="38">
    <w:name w:val="页脚 字符"/>
    <w:link w:val="21"/>
    <w:autoRedefine/>
    <w:qFormat/>
    <w:locked/>
    <w:uiPriority w:val="99"/>
    <w:rPr>
      <w:rFonts w:cs="Times New Roman"/>
      <w:sz w:val="18"/>
      <w:szCs w:val="18"/>
    </w:rPr>
  </w:style>
  <w:style w:type="character" w:customStyle="1" w:styleId="39">
    <w:name w:val="批注框文本 字符"/>
    <w:link w:val="20"/>
    <w:autoRedefine/>
    <w:semiHidden/>
    <w:qFormat/>
    <w:locked/>
    <w:uiPriority w:val="99"/>
    <w:rPr>
      <w:rFonts w:cs="Times New Roman"/>
      <w:sz w:val="18"/>
      <w:szCs w:val="18"/>
    </w:rPr>
  </w:style>
  <w:style w:type="character" w:customStyle="1" w:styleId="40">
    <w:name w:val="标题 2 字符"/>
    <w:link w:val="3"/>
    <w:autoRedefine/>
    <w:qFormat/>
    <w:uiPriority w:val="0"/>
    <w:rPr>
      <w:rFonts w:ascii="Cambria" w:hAnsi="Cambria"/>
      <w:b/>
      <w:color w:val="000000"/>
      <w:sz w:val="32"/>
      <w:szCs w:val="32"/>
    </w:rPr>
  </w:style>
  <w:style w:type="paragraph" w:styleId="41">
    <w:name w:val="List Paragraph"/>
    <w:basedOn w:val="1"/>
    <w:autoRedefine/>
    <w:qFormat/>
    <w:uiPriority w:val="99"/>
    <w:pPr>
      <w:ind w:firstLine="420"/>
    </w:pPr>
    <w:rPr>
      <w:color w:val="000000"/>
      <w:kern w:val="1"/>
    </w:rPr>
  </w:style>
  <w:style w:type="paragraph" w:styleId="42">
    <w:name w:val="No Spacing"/>
    <w:link w:val="43"/>
    <w:autoRedefine/>
    <w:qFormat/>
    <w:uiPriority w:val="1"/>
    <w:rPr>
      <w:rFonts w:asciiTheme="minorHAnsi" w:hAnsiTheme="minorHAnsi" w:eastAsiaTheme="minorEastAsia" w:cstheme="minorBidi"/>
      <w:sz w:val="22"/>
      <w:szCs w:val="22"/>
      <w:lang w:val="en-US" w:eastAsia="zh-CN" w:bidi="ar-SA"/>
    </w:rPr>
  </w:style>
  <w:style w:type="character" w:customStyle="1" w:styleId="43">
    <w:name w:val="无间隔 字符"/>
    <w:basedOn w:val="33"/>
    <w:link w:val="42"/>
    <w:autoRedefine/>
    <w:qFormat/>
    <w:uiPriority w:val="1"/>
    <w:rPr>
      <w:rFonts w:asciiTheme="minorHAnsi" w:hAnsiTheme="minorHAnsi" w:eastAsiaTheme="minorEastAsia" w:cstheme="minorBidi"/>
      <w:sz w:val="22"/>
      <w:szCs w:val="22"/>
    </w:rPr>
  </w:style>
  <w:style w:type="character" w:customStyle="1" w:styleId="44">
    <w:name w:val="apple-style-span"/>
    <w:basedOn w:val="33"/>
    <w:autoRedefine/>
    <w:qFormat/>
    <w:uiPriority w:val="0"/>
    <w:rPr>
      <w:rFonts w:hint="default" w:ascii="Times New Roman"/>
    </w:rPr>
  </w:style>
  <w:style w:type="character" w:customStyle="1" w:styleId="45">
    <w:name w:val="列出段落 Char Char"/>
    <w:link w:val="46"/>
    <w:autoRedefine/>
    <w:qFormat/>
    <w:uiPriority w:val="0"/>
    <w:rPr>
      <w:sz w:val="28"/>
    </w:rPr>
  </w:style>
  <w:style w:type="paragraph" w:customStyle="1" w:styleId="46">
    <w:name w:val="列出段落1"/>
    <w:basedOn w:val="47"/>
    <w:link w:val="45"/>
    <w:autoRedefine/>
    <w:qFormat/>
    <w:uiPriority w:val="0"/>
    <w:pPr>
      <w:widowControl/>
      <w:ind w:firstLine="420" w:firstLineChars="200"/>
      <w:jc w:val="left"/>
    </w:pPr>
    <w:rPr>
      <w:kern w:val="0"/>
      <w:sz w:val="28"/>
    </w:rPr>
  </w:style>
  <w:style w:type="paragraph" w:customStyle="1" w:styleId="47">
    <w:name w:val="正文_0"/>
    <w:autoRedefine/>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48">
    <w:name w:val="正文文本 字符"/>
    <w:basedOn w:val="33"/>
    <w:link w:val="12"/>
    <w:autoRedefine/>
    <w:qFormat/>
    <w:uiPriority w:val="1"/>
    <w:rPr>
      <w:rFonts w:ascii="宋体" w:hAnsi="宋体" w:cs="宋体"/>
      <w:kern w:val="2"/>
      <w:sz w:val="24"/>
      <w:szCs w:val="24"/>
      <w:lang w:val="zh-CN" w:bidi="zh-CN"/>
    </w:rPr>
  </w:style>
  <w:style w:type="character" w:customStyle="1" w:styleId="49">
    <w:name w:val="正文文本缩进 字符"/>
    <w:basedOn w:val="33"/>
    <w:link w:val="13"/>
    <w:autoRedefine/>
    <w:semiHidden/>
    <w:qFormat/>
    <w:uiPriority w:val="99"/>
    <w:rPr>
      <w:kern w:val="2"/>
      <w:sz w:val="21"/>
      <w:szCs w:val="22"/>
    </w:rPr>
  </w:style>
  <w:style w:type="character" w:customStyle="1" w:styleId="50">
    <w:name w:val="正文文本首行缩进 2 字符"/>
    <w:basedOn w:val="49"/>
    <w:link w:val="30"/>
    <w:autoRedefine/>
    <w:semiHidden/>
    <w:qFormat/>
    <w:uiPriority w:val="99"/>
    <w:rPr>
      <w:kern w:val="2"/>
      <w:sz w:val="21"/>
      <w:szCs w:val="22"/>
    </w:rPr>
  </w:style>
  <w:style w:type="paragraph" w:customStyle="1" w:styleId="51">
    <w:name w:val="修订1"/>
    <w:autoRedefine/>
    <w:hidden/>
    <w:unhideWhenUsed/>
    <w:qFormat/>
    <w:uiPriority w:val="99"/>
    <w:rPr>
      <w:rFonts w:ascii="Calibri" w:hAnsi="Calibri" w:eastAsia="宋体" w:cs="Times New Roman"/>
      <w:kern w:val="2"/>
      <w:sz w:val="21"/>
      <w:szCs w:val="22"/>
      <w:lang w:val="en-US" w:eastAsia="zh-CN" w:bidi="ar-SA"/>
    </w:rPr>
  </w:style>
  <w:style w:type="table" w:customStyle="1" w:styleId="52">
    <w:name w:val="网格型1"/>
    <w:basedOn w:val="3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3">
    <w:name w:val="标题 3 字符"/>
    <w:basedOn w:val="33"/>
    <w:link w:val="5"/>
    <w:autoRedefine/>
    <w:qFormat/>
    <w:uiPriority w:val="0"/>
    <w:rPr>
      <w:rFonts w:ascii="Times New Roman" w:hAnsi="Times New Roman"/>
      <w:b/>
      <w:bCs/>
      <w:kern w:val="2"/>
      <w:sz w:val="32"/>
      <w:szCs w:val="32"/>
    </w:rPr>
  </w:style>
  <w:style w:type="character" w:customStyle="1" w:styleId="54">
    <w:name w:val="标题 1 字符"/>
    <w:basedOn w:val="33"/>
    <w:autoRedefine/>
    <w:qFormat/>
    <w:uiPriority w:val="0"/>
    <w:rPr>
      <w:b/>
      <w:bCs/>
      <w:kern w:val="44"/>
      <w:sz w:val="44"/>
      <w:szCs w:val="44"/>
    </w:rPr>
  </w:style>
  <w:style w:type="paragraph" w:customStyle="1" w:styleId="55">
    <w:name w:val="TOC 标题1"/>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56">
    <w:name w:val="+正文"/>
    <w:basedOn w:val="1"/>
    <w:autoRedefine/>
    <w:qFormat/>
    <w:uiPriority w:val="0"/>
    <w:pPr>
      <w:spacing w:line="360" w:lineRule="auto"/>
      <w:ind w:firstLine="200" w:firstLineChars="200"/>
    </w:pPr>
    <w:rPr>
      <w:rFonts w:eastAsia="等线"/>
      <w:sz w:val="24"/>
      <w:szCs w:val="28"/>
    </w:rPr>
  </w:style>
  <w:style w:type="paragraph" w:customStyle="1" w:styleId="57">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58">
    <w:name w:val="正文文本首行缩进1"/>
    <w:basedOn w:val="12"/>
    <w:next w:val="59"/>
    <w:autoRedefine/>
    <w:qFormat/>
    <w:uiPriority w:val="0"/>
    <w:pPr>
      <w:spacing w:after="120"/>
      <w:ind w:firstLine="420" w:firstLineChars="100"/>
    </w:pPr>
    <w:rPr>
      <w:sz w:val="21"/>
    </w:rPr>
  </w:style>
  <w:style w:type="paragraph" w:customStyle="1" w:styleId="59">
    <w:name w:val="正文文本首行缩进 21"/>
    <w:basedOn w:val="13"/>
    <w:autoRedefine/>
    <w:qFormat/>
    <w:uiPriority w:val="99"/>
    <w:pPr>
      <w:spacing w:line="180" w:lineRule="auto"/>
      <w:ind w:firstLine="420"/>
    </w:pPr>
    <w:rPr>
      <w:rFonts w:ascii="Times New Roman" w:eastAsia="仿宋_GB2312"/>
      <w:color w:val="FF0000"/>
      <w:sz w:val="30"/>
    </w:rPr>
  </w:style>
  <w:style w:type="paragraph" w:customStyle="1" w:styleId="60">
    <w:name w:val="样式 WG标题2 + 行距: 固定值 18 磅"/>
    <w:basedOn w:val="1"/>
    <w:autoRedefine/>
    <w:qFormat/>
    <w:uiPriority w:val="0"/>
    <w:pPr>
      <w:autoSpaceDE w:val="0"/>
      <w:autoSpaceDN w:val="0"/>
      <w:adjustRightInd w:val="0"/>
      <w:spacing w:line="360" w:lineRule="exact"/>
      <w:textAlignment w:val="baseline"/>
      <w:outlineLvl w:val="1"/>
    </w:pPr>
    <w:rPr>
      <w:rFonts w:ascii="仿宋_GB2312" w:hAnsi="宋体" w:cs="宋体"/>
      <w:b/>
      <w:bCs/>
      <w:color w:val="000000"/>
      <w:kern w:val="20"/>
      <w:sz w:val="24"/>
      <w:szCs w:val="20"/>
    </w:rPr>
  </w:style>
  <w:style w:type="paragraph" w:customStyle="1" w:styleId="61">
    <w:name w:val="GHT-正文"/>
    <w:basedOn w:val="1"/>
    <w:qFormat/>
    <w:uiPriority w:val="0"/>
    <w:pPr>
      <w:adjustRightInd w:val="0"/>
      <w:spacing w:line="400" w:lineRule="exact"/>
      <w:ind w:firstLine="520" w:firstLineChars="200"/>
    </w:pPr>
    <w:rPr>
      <w:rFonts w:ascii="Times New Roman" w:hAnsi="Times New Roman"/>
      <w:color w:val="000000"/>
      <w:spacing w:val="10"/>
      <w:kern w:val="0"/>
      <w:sz w:val="24"/>
      <w:szCs w:val="20"/>
    </w:rPr>
  </w:style>
  <w:style w:type="paragraph" w:customStyle="1" w:styleId="62">
    <w:name w:val="WPSOffice手动目录 1"/>
    <w:qFormat/>
    <w:uiPriority w:val="0"/>
    <w:rPr>
      <w:rFonts w:ascii="Times New Roman" w:hAnsi="Times New Roman" w:eastAsia="宋体" w:cs="Times New Roman"/>
      <w:lang w:val="en-US" w:eastAsia="zh-CN" w:bidi="ar-SA"/>
    </w:rPr>
  </w:style>
  <w:style w:type="character" w:customStyle="1" w:styleId="63">
    <w:name w:val="标题 1 字符1"/>
    <w:link w:val="2"/>
    <w:qFormat/>
    <w:uiPriority w:val="0"/>
    <w:rPr>
      <w:rFonts w:eastAsia="宋体"/>
      <w:kern w:val="2"/>
      <w:sz w:val="28"/>
      <w:szCs w:val="24"/>
      <w:lang w:val="en-US" w:eastAsia="zh-CN" w:bidi="ar-SA"/>
    </w:rPr>
  </w:style>
  <w:style w:type="character" w:customStyle="1" w:styleId="64">
    <w:name w:val="批注文字 字符"/>
    <w:basedOn w:val="33"/>
    <w:link w:val="10"/>
    <w:semiHidden/>
    <w:qFormat/>
    <w:uiPriority w:val="99"/>
    <w:rPr>
      <w:rFonts w:ascii="Calibri" w:hAnsi="Calibri"/>
      <w:kern w:val="2"/>
      <w:sz w:val="21"/>
      <w:szCs w:val="22"/>
    </w:rPr>
  </w:style>
  <w:style w:type="character" w:customStyle="1" w:styleId="65">
    <w:name w:val="批注主题 字符"/>
    <w:basedOn w:val="64"/>
    <w:link w:val="28"/>
    <w:semiHidden/>
    <w:qFormat/>
    <w:uiPriority w:val="99"/>
    <w:rPr>
      <w:rFonts w:ascii="Calibri" w:hAnsi="Calibri"/>
      <w:b/>
      <w:bCs/>
      <w:kern w:val="2"/>
      <w:sz w:val="21"/>
      <w:szCs w:val="22"/>
    </w:rPr>
  </w:style>
  <w:style w:type="paragraph" w:customStyle="1" w:styleId="66">
    <w:name w:val="D&amp;L"/>
    <w:basedOn w:val="22"/>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67">
    <w:name w:val="xl31"/>
    <w:basedOn w:val="1"/>
    <w:qFormat/>
    <w:uiPriority w:val="0"/>
    <w:pPr>
      <w:widowControl/>
      <w:spacing w:before="100" w:beforeAutospacing="1" w:after="100" w:afterAutospacing="1"/>
      <w:jc w:val="center"/>
    </w:pPr>
    <w:rPr>
      <w:b/>
      <w:bCs/>
      <w:kern w:val="0"/>
      <w:sz w:val="28"/>
      <w:szCs w:val="28"/>
    </w:rPr>
  </w:style>
  <w:style w:type="paragraph" w:customStyle="1" w:styleId="68">
    <w:name w:val="Char2"/>
    <w:basedOn w:val="1"/>
    <w:autoRedefine/>
    <w:qFormat/>
    <w:uiPriority w:val="0"/>
  </w:style>
  <w:style w:type="paragraph" w:customStyle="1" w:styleId="69">
    <w:name w:val="Normal_0"/>
    <w:qFormat/>
    <w:uiPriority w:val="0"/>
    <w:rPr>
      <w:rFonts w:ascii="Times New Roman" w:hAnsi="Times New Roman" w:eastAsia="Times New Roman" w:cs="Times New Roman"/>
      <w:sz w:val="24"/>
      <w:szCs w:val="24"/>
      <w:lang w:val="en-US" w:eastAsia="zh-CN" w:bidi="ar-SA"/>
    </w:rPr>
  </w:style>
  <w:style w:type="paragraph" w:customStyle="1" w:styleId="70">
    <w:name w:val="正文文本缩进_0"/>
    <w:basedOn w:val="47"/>
    <w:autoRedefine/>
    <w:qFormat/>
    <w:uiPriority w:val="0"/>
    <w:pPr>
      <w:ind w:firstLine="645"/>
    </w:pPr>
    <w:rPr>
      <w:rFonts w:ascii="楷体_GB2312" w:eastAsia="楷体_GB2312"/>
      <w:sz w:val="32"/>
    </w:rPr>
  </w:style>
  <w:style w:type="character" w:customStyle="1" w:styleId="71">
    <w:name w:val="标题 2 Char Char"/>
    <w:qFormat/>
    <w:uiPriority w:val="0"/>
    <w:rPr>
      <w:rFonts w:ascii="Arial" w:hAnsi="Arial" w:eastAsia="黑体" w:cs="Times New Roman"/>
      <w:b/>
      <w:bCs/>
      <w:kern w:val="2"/>
      <w:sz w:val="32"/>
      <w:szCs w:val="32"/>
      <w:lang w:val="en-US" w:eastAsia="zh-CN" w:bidi="ar-SA"/>
    </w:rPr>
  </w:style>
  <w:style w:type="character" w:customStyle="1" w:styleId="72">
    <w:name w:val="font41"/>
    <w:basedOn w:val="33"/>
    <w:qFormat/>
    <w:uiPriority w:val="0"/>
    <w:rPr>
      <w:rFonts w:hint="eastAsia" w:ascii="宋体" w:hAnsi="宋体" w:eastAsia="宋体" w:cs="宋体"/>
      <w:color w:val="000000"/>
      <w:sz w:val="20"/>
      <w:szCs w:val="20"/>
      <w:u w:val="none"/>
    </w:rPr>
  </w:style>
  <w:style w:type="paragraph" w:customStyle="1" w:styleId="73">
    <w:name w:val="Blockquote_0"/>
    <w:basedOn w:val="47"/>
    <w:qFormat/>
    <w:uiPriority w:val="0"/>
    <w:pPr>
      <w:autoSpaceDE w:val="0"/>
      <w:autoSpaceDN w:val="0"/>
      <w:adjustRightInd w:val="0"/>
      <w:spacing w:before="100" w:after="100"/>
      <w:ind w:left="360" w:right="360"/>
      <w:jc w:val="left"/>
    </w:pPr>
    <w:rPr>
      <w:kern w:val="0"/>
      <w:sz w:val="24"/>
      <w:szCs w:val="20"/>
    </w:rPr>
  </w:style>
  <w:style w:type="paragraph" w:customStyle="1" w:styleId="74">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5">
    <w:name w:val="Char Char Char Char Char Char Char1 Char"/>
    <w:basedOn w:val="1"/>
    <w:autoRedefine/>
    <w:qFormat/>
    <w:uiPriority w:val="0"/>
    <w:rPr>
      <w:rFonts w:ascii="Arial" w:hAnsi="Arial" w:eastAsia="宋体" w:cs="Arial"/>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2.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54</Pages>
  <Words>2758</Words>
  <Characters>3270</Characters>
  <Lines>772</Lines>
  <Paragraphs>721</Paragraphs>
  <TotalTime>95</TotalTime>
  <ScaleCrop>false</ScaleCrop>
  <LinksUpToDate>false</LinksUpToDate>
  <CharactersWithSpaces>3318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2025-10-30T07:11:00Z</dcterms:created>
  <dc:creator>张翼</dc:creator>
  <cp:lastModifiedBy>马荔</cp:lastModifiedBy>
  <cp:lastPrinted>2025-04-18T01:06:00Z</cp:lastPrinted>
  <dcterms:modified xsi:type="dcterms:W3CDTF">2026-10-30T06:16:50Z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ABC6F7D20B724257B5D50B125EE9553E_13</vt:lpwstr>
  </property>
  <property fmtid="{D5CDD505-2E9C-101B-9397-08002B2CF9AE}" pid="4" name="KSOTemplateDocerSaveRecord">
    <vt:lpwstr>eyJoZGlkIjoiNGFjNGRkNzFhMWE3NmJiYWFmNjM3NjViNWNjODY3YjgiLCJ1c2VySWQiOiIyNTU3Nzc2NjUifQ==</vt:lpwstr>
  </property>
</Properties>
</file>