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华文中宋" w:eastAsia="方正小标宋简体"/>
          <w:szCs w:val="21"/>
        </w:rPr>
      </w:pPr>
      <w:r>
        <w:rPr>
          <w:rFonts w:hint="eastAsia" w:ascii="方正小标宋简体" w:hAnsi="华文中宋" w:eastAsia="方正小标宋简体"/>
          <w:szCs w:val="21"/>
        </w:rPr>
        <w:t>附件1.</w:t>
      </w: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蚌埠学院年度考核登记表</w:t>
      </w:r>
    </w:p>
    <w:p>
      <w:pPr>
        <w:jc w:val="center"/>
        <w:rPr>
          <w:sz w:val="24"/>
        </w:rPr>
      </w:pPr>
      <w:r>
        <w:rPr>
          <w:rFonts w:hint="eastAsia" w:ascii="楷体_GB2312" w:eastAsia="楷体_GB2312"/>
          <w:b/>
          <w:sz w:val="30"/>
          <w:szCs w:val="30"/>
        </w:rPr>
        <w:t>（ 2019 年度 ）</w:t>
      </w:r>
    </w:p>
    <w:p>
      <w:pPr>
        <w:rPr>
          <w:rFonts w:hint="eastAsia" w:eastAsia="宋体"/>
          <w:sz w:val="24"/>
          <w:lang w:val="en-US" w:eastAsia="zh-CN"/>
        </w:rPr>
      </w:pPr>
      <w:r>
        <w:rPr>
          <w:rFonts w:hint="eastAsia"/>
          <w:sz w:val="24"/>
        </w:rPr>
        <w:t>所在部门（盖章）：</w:t>
      </w:r>
      <w:r>
        <w:rPr>
          <w:rFonts w:hint="eastAsia"/>
          <w:sz w:val="24"/>
          <w:lang w:eastAsia="zh-CN"/>
        </w:rPr>
        <w:t>保卫处</w:t>
      </w:r>
    </w:p>
    <w:tbl>
      <w:tblPr>
        <w:tblStyle w:val="4"/>
        <w:tblW w:w="90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许林冬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1974.11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汉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七级职员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助理馆员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8462" w:hRule="atLeast"/>
        </w:trPr>
        <w:tc>
          <w:tcPr>
            <w:tcW w:w="9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/>
                <w:sz w:val="21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本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sz w:val="21"/>
                <w:szCs w:val="21"/>
              </w:rPr>
              <w:t>人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sz w:val="21"/>
                <w:szCs w:val="21"/>
              </w:rPr>
              <w:t>总</w:t>
            </w:r>
            <w:r>
              <w:rPr>
                <w:b/>
                <w:sz w:val="21"/>
                <w:szCs w:val="21"/>
              </w:rPr>
              <w:t xml:space="preserve"> </w:t>
            </w:r>
            <w:r>
              <w:rPr>
                <w:rFonts w:hint="eastAsia"/>
                <w:b/>
                <w:sz w:val="21"/>
                <w:szCs w:val="21"/>
              </w:rPr>
              <w:t>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201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ascii="仿宋_GB2312" w:eastAsia="仿宋_GB2312"/>
                <w:sz w:val="21"/>
                <w:szCs w:val="21"/>
              </w:rPr>
              <w:t>年</w:t>
            </w:r>
            <w:r>
              <w:rPr>
                <w:rFonts w:hint="eastAsia" w:ascii="仿宋_GB2312" w:eastAsia="仿宋_GB2312"/>
                <w:sz w:val="21"/>
                <w:szCs w:val="21"/>
              </w:rPr>
              <w:t>,</w:t>
            </w:r>
            <w:r>
              <w:rPr>
                <w:rFonts w:ascii="仿宋_GB2312" w:eastAsia="仿宋_GB2312"/>
                <w:sz w:val="21"/>
                <w:szCs w:val="21"/>
              </w:rPr>
              <w:t>在领导和同事们</w:t>
            </w:r>
            <w:r>
              <w:rPr>
                <w:rFonts w:hint="eastAsia" w:ascii="仿宋_GB2312" w:eastAsia="仿宋_GB2312"/>
                <w:sz w:val="21"/>
                <w:szCs w:val="21"/>
              </w:rPr>
              <w:t>的关心</w:t>
            </w:r>
            <w:r>
              <w:rPr>
                <w:rFonts w:ascii="仿宋_GB2312" w:eastAsia="仿宋_GB2312"/>
                <w:sz w:val="21"/>
                <w:szCs w:val="21"/>
              </w:rPr>
              <w:t>指导下，</w:t>
            </w:r>
            <w:r>
              <w:rPr>
                <w:rFonts w:hint="eastAsia" w:ascii="仿宋_GB2312" w:eastAsia="仿宋_GB2312"/>
                <w:sz w:val="21"/>
                <w:szCs w:val="21"/>
              </w:rPr>
              <w:t>较好的完成了年初制定工作目标，</w:t>
            </w:r>
            <w:r>
              <w:rPr>
                <w:rFonts w:ascii="仿宋_GB2312" w:eastAsia="仿宋_GB2312"/>
                <w:sz w:val="21"/>
                <w:szCs w:val="21"/>
              </w:rPr>
              <w:t>现将</w:t>
            </w:r>
            <w:r>
              <w:rPr>
                <w:rFonts w:hint="eastAsia" w:ascii="仿宋_GB2312" w:eastAsia="仿宋_GB2312"/>
                <w:sz w:val="21"/>
                <w:szCs w:val="21"/>
              </w:rPr>
              <w:t>一年来</w:t>
            </w:r>
            <w:r>
              <w:rPr>
                <w:rFonts w:ascii="仿宋_GB2312" w:eastAsia="仿宋_GB2312"/>
                <w:sz w:val="21"/>
                <w:szCs w:val="21"/>
              </w:rPr>
              <w:t>工作</w:t>
            </w:r>
            <w:r>
              <w:rPr>
                <w:rFonts w:hint="eastAsia" w:ascii="仿宋_GB2312" w:eastAsia="仿宋_GB2312"/>
                <w:sz w:val="21"/>
                <w:szCs w:val="21"/>
              </w:rPr>
              <w:t>和学习情况</w:t>
            </w:r>
            <w:r>
              <w:rPr>
                <w:rFonts w:ascii="仿宋_GB2312" w:eastAsia="仿宋_GB2312"/>
                <w:sz w:val="21"/>
                <w:szCs w:val="21"/>
              </w:rPr>
              <w:t>总结如下：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开展“不忘初心、牢记使命”主题教育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1"/>
                <w:szCs w:val="21"/>
              </w:rPr>
              <w:t>在机关党委的正确领导下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21"/>
              </w:rPr>
              <w:t>认真履行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党</w:t>
            </w:r>
            <w:r>
              <w:rPr>
                <w:rFonts w:hint="eastAsia" w:ascii="仿宋_GB2312" w:eastAsia="仿宋_GB2312"/>
                <w:sz w:val="21"/>
                <w:szCs w:val="21"/>
              </w:rPr>
              <w:t>支部书记职责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坚持把开展好“不忘初心、牢记使命”主题教育作为首要政治任务，紧密结合安全职能，坚持带头以身作则，认真贯彻“守初心、担使命，找差距、抓落实”的总要求，</w:t>
            </w:r>
            <w:r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  <w:t>落实“三会一课”制度，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深入开展支部“九个一”活动。</w:t>
            </w:r>
            <w:r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  <w:t>全年召开支委会12次，支部大会6次，班子成员深入基层、深入师生调研，制定问题清单4件，整改落实并贯穿“不忘初心、牢记使命”主题教育始终，切实达到为师生服务解难题的效果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  <w:t>有力促进支部建设和安全保卫工作。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</w:rPr>
              <w:t>做好大学生安全教育。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开展安全主题月活动，制定《蚌埠学院2019年安全教育月活动实施方案》，突出季节性安全特点，督促院系拓展教育形式，加强工作部署，抓好学生安全主题月教育；全年组织开展开展5•12防灾减灾日、6•26国际禁毒日、“11•9”消防日、“12•2交通安全日”等主题日活动6次，举行签名倡议活动2次，积极营造校园安全宣传氛围。为2019级新生征订《大学生安全教育读本》,扎实推进安全教育进课堂，组织2019级3831名新生参加《大学生安全教育》安全微课学习，创新安全教育模式；军训期间，集中开展了2019级新生法制、反邪、反传销、消防5项主题教育；全年制作安全展板80块，宣传单20000份，组织开展防火、防盗、防骗、防溺水、禁毒等巡展活动5次。掌握大学城治安形势，全年编写3期《校园治安安全情况通报》，印制写真78份，张贴在每栋学生公寓内，用真实案例做好警示教育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深入开展扫黑除恶专项斗争。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贯彻省教育厅指示精神，制定《蚌埠学院扫黑除恶专项斗争工作方案》，有序推进学校扫黑除恶工作。在校园网开辟宣传专栏，利用LED电子显示屏、官方公众号推送扫黑除恶应知应会知识，提高了全校师生对扫黑除恶专项斗争的知晓率。举办“重拳出击，扫黑除恶”知识竞赛活动，通过官媒宣传、班级宣传、官网图文推送等多种形式进行有效宣传，在学生公寓、食堂显著部位设置扫黑除恶举报牌10块，动员学生举报“校园贷”、校园欺凌等违法行为，充分调动广大师生参与扫黑除恶专项斗争的积极性、自觉性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textAlignment w:val="auto"/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四、维护校园政治安全稳定。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贯彻上级关于做好政治敏感期校园安全稳定工作精神，制定《蚌埠学院201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安全稳定工作要点》，明确各级安全工作责任任务，推动安全稳定工作“党政同责、一岗双责”落实；高度重视“两会”、“五四”、“六四”安全稳定，深入基层走访调研，督促二级单位加强安全管控；加强与公安国保干警联系，做好敏感时期校园管控上报。严格政审工作规定，完成201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年参军大学生政审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92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人，按流程出具出具《在校表现证明》11份；联系宣传部、外事办、教务部门，收集建立少数民族学生、外教人员、信教人员信息档案，加强重点人员安全管理。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五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做好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部门工作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材料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  <w:lang w:eastAsia="zh-CN"/>
              </w:rPr>
              <w:t>汇总</w:t>
            </w:r>
            <w:r>
              <w:rPr>
                <w:rFonts w:hint="eastAsia" w:ascii="仿宋_GB2312" w:eastAsia="仿宋_GB2312"/>
                <w:b/>
                <w:bCs/>
                <w:sz w:val="21"/>
                <w:szCs w:val="21"/>
              </w:rPr>
              <w:t>上报。</w:t>
            </w:r>
            <w:r>
              <w:rPr>
                <w:rFonts w:hint="eastAsia" w:ascii="仿宋_GB2312" w:eastAsia="仿宋_GB2312"/>
                <w:sz w:val="21"/>
                <w:szCs w:val="21"/>
              </w:rPr>
              <w:t>完成每周安全工作情况和计划的上报，学校重点工作的上传下达、各办公群的任务通知，确保了部门工作有序推进。加强流动人员管理，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4月份组织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对校内食堂、宿管、能源管理，保安等378名临时务工人员信息进行</w:t>
            </w:r>
            <w:r>
              <w:rPr>
                <w:rFonts w:hint="eastAsia" w:ascii="仿宋_GB2312" w:eastAsia="仿宋_GB2312"/>
                <w:sz w:val="21"/>
                <w:szCs w:val="21"/>
              </w:rPr>
              <w:t>信息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核查，掌握人员信息情况。</w:t>
            </w:r>
            <w:r>
              <w:rPr>
                <w:rFonts w:hint="eastAsia" w:ascii="仿宋_GB2312" w:eastAsia="仿宋_GB2312"/>
                <w:sz w:val="21"/>
                <w:szCs w:val="21"/>
              </w:rPr>
              <w:t>6月份，开展在校大学生基础信息校内部保卫工作；10月份，开展校园安全基础信息收集汇总，建立学校安全基本台账，完成省教育厅报送工作。开展经开区打传办“无传销校园”考核验收工作；全年做好国家安全、集中采集，方便学生学驾照、考研《居住证》办理，实现全校学生信息数据完整准确，促进学地震应急、禁毒宣传、安全生产等六项专题活动开展和总结报送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9" w:hRule="atLeast"/>
        </w:trPr>
        <w:tc>
          <w:tcPr>
            <w:tcW w:w="9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 xml:space="preserve">六.加强保卫处部门网站建设。 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及时总结安全工作动态，做好新闻起草撰写，维护部门工作网页动态；全年在部门网站上传通讯5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篇，校园网通讯1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篇，向全校师生宣传发布安全工作情况；制定下发安全工作通知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篇，有力推动学校安全管理工作开展。针对安全特点，全年在网站发布安全知识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篇(其中最大访问量</w:t>
            </w:r>
            <w:r>
              <w:rPr>
                <w:rFonts w:hint="eastAsia" w:ascii="Arial" w:hAnsi="Arial" w:eastAsia="宋体" w:cs="Arial"/>
                <w:color w:val="333333"/>
                <w:sz w:val="18"/>
                <w:szCs w:val="18"/>
              </w:rPr>
              <w:t>12978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人次)，校园安全预警通报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次，定期在1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级辅导员QQ群发布安全知识，较好发挥网络安全宣传效果。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七、尽职尽责服务师生。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认真做好保卫值班，履行保卫值班职责，以学生为本，树立服务意识，认真处理师生反映的各类问题，尽可能为学生提供优质安全服务，维护保卫人员形象；一年里，能根据迎查突击等工作特点，主动加班加点，把工作做在前面，不影响部门整体工作进度。能定期到学生公寓进行消防安全排查，及时整改消防隐患，对排除不了的问题及时上报，较好的履行了安全员的职责，维护了重点部位的安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2" w:firstLineChars="200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1"/>
                <w:szCs w:val="21"/>
                <w:lang w:eastAsia="zh-CN"/>
              </w:rPr>
              <w:t>八、存在问题和下步工作方向：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在政治学习的方式要进一步拓展，在当前校园安全工作思路上还缺乏创新的精神；工作中有时有松懈的情况，勇于主动担当，敢于负责的干劲要进一步加强，协作能力要进一步发挥。在20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年，坚决做到“不忘初心、牢记使命”，牢固树立“安全工作以学生为本”的思想，进一步开拓创新、爱岗敬业，在处领导的带领下，为平安校园建设做出积极的贡献！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评语及考核等次建议</w:t>
            </w:r>
          </w:p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                             </w:t>
            </w:r>
          </w:p>
          <w:p/>
          <w:p/>
          <w:p/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     </w:t>
            </w:r>
          </w:p>
          <w:p>
            <w:pPr>
              <w:ind w:firstLine="3360" w:firstLineChars="160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r>
              <w:t xml:space="preserve">                                </w:t>
            </w:r>
          </w:p>
          <w:p>
            <w:pPr>
              <w:ind w:firstLine="3465" w:firstLineChars="1650"/>
            </w:pPr>
            <w:r>
              <w:t xml:space="preserve"> 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注：此表正反二面打印，仅一页。</w:t>
      </w:r>
    </w:p>
    <w:sectPr>
      <w:pgSz w:w="11906" w:h="16838"/>
      <w:pgMar w:top="1157" w:right="1800" w:bottom="115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76C1"/>
    <w:rsid w:val="0020258D"/>
    <w:rsid w:val="00210CC3"/>
    <w:rsid w:val="003557AC"/>
    <w:rsid w:val="00441411"/>
    <w:rsid w:val="0075783A"/>
    <w:rsid w:val="008B765E"/>
    <w:rsid w:val="009A4927"/>
    <w:rsid w:val="00A369D6"/>
    <w:rsid w:val="00A47AEA"/>
    <w:rsid w:val="00C457A9"/>
    <w:rsid w:val="00D676C1"/>
    <w:rsid w:val="00F60135"/>
    <w:rsid w:val="074D4153"/>
    <w:rsid w:val="185B49C0"/>
    <w:rsid w:val="1BF4320A"/>
    <w:rsid w:val="1FF66C5C"/>
    <w:rsid w:val="22341CCA"/>
    <w:rsid w:val="251D4B85"/>
    <w:rsid w:val="25D46676"/>
    <w:rsid w:val="27321C82"/>
    <w:rsid w:val="28A761BC"/>
    <w:rsid w:val="2B2507A8"/>
    <w:rsid w:val="2FBE3B21"/>
    <w:rsid w:val="3BEA48F2"/>
    <w:rsid w:val="4EBE47F3"/>
    <w:rsid w:val="502216E5"/>
    <w:rsid w:val="52A537E1"/>
    <w:rsid w:val="5CD51FFC"/>
    <w:rsid w:val="5D9A4AD3"/>
    <w:rsid w:val="64546AFB"/>
    <w:rsid w:val="65E53E5D"/>
    <w:rsid w:val="67384A8E"/>
    <w:rsid w:val="6A2C3822"/>
    <w:rsid w:val="6C581D42"/>
    <w:rsid w:val="6CBA3913"/>
    <w:rsid w:val="763B384C"/>
    <w:rsid w:val="78D46C48"/>
    <w:rsid w:val="7E4F3E1D"/>
    <w:rsid w:val="7FFD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FollowedHyperlink"/>
    <w:basedOn w:val="5"/>
    <w:semiHidden/>
    <w:unhideWhenUsed/>
    <w:uiPriority w:val="99"/>
    <w:rPr>
      <w:color w:val="333333"/>
      <w:u w:val="none"/>
    </w:rPr>
  </w:style>
  <w:style w:type="character" w:styleId="7">
    <w:name w:val="Hyperlink"/>
    <w:basedOn w:val="5"/>
    <w:semiHidden/>
    <w:unhideWhenUsed/>
    <w:qFormat/>
    <w:uiPriority w:val="99"/>
    <w:rPr>
      <w:color w:val="333333"/>
      <w:u w:val="non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pop_tit1"/>
    <w:qFormat/>
    <w:uiPriority w:val="0"/>
    <w:rPr>
      <w:rFonts w:hint="eastAsia" w:ascii="宋体" w:hAnsi="宋体" w:eastAsia="宋体"/>
      <w:b/>
      <w:bCs/>
      <w:color w:val="CC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86</Words>
  <Characters>496</Characters>
  <Lines>4</Lines>
  <Paragraphs>1</Paragraphs>
  <TotalTime>1</TotalTime>
  <ScaleCrop>false</ScaleCrop>
  <LinksUpToDate>false</LinksUpToDate>
  <CharactersWithSpaces>581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2020-03-09T12:48:00Z</dcterms:created>
  <dc:creator>微软用户</dc:creator>
  <cp:lastModifiedBy>林冬</cp:lastModifiedBy>
  <dcterms:modified xsi:type="dcterms:W3CDTF">2020-03-16T00:26:02Z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